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1"/>
        <w:gridCol w:w="4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501" w:type="dxa"/>
          </w:tcPr>
          <w:p>
            <w:pPr>
              <w:pStyle w:val="19"/>
              <w:framePr w:wrap="notBeside" w:vAnchor="page" w:hAnchor="page" w:x="1351" w:y="549"/>
              <w:tabs>
                <w:tab w:val="clear" w:pos="4153"/>
                <w:tab w:val="clear" w:pos="8306"/>
              </w:tabs>
              <w:spacing w:line="240" w:lineRule="auto"/>
              <w:ind w:firstLine="210" w:firstLineChars="100"/>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4177" w:type="dxa"/>
          </w:tcPr>
          <w:p>
            <w:pPr>
              <w:pStyle w:val="19"/>
              <w:framePr w:wrap="notBeside" w:vAnchor="page" w:hAnchor="page" w:x="1351" w:y="549"/>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91.080.10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 w:hRule="atLeast"/>
        </w:trPr>
        <w:tc>
          <w:tcPr>
            <w:tcW w:w="501" w:type="dxa"/>
          </w:tcPr>
          <w:p>
            <w:pPr>
              <w:pStyle w:val="19"/>
              <w:framePr w:wrap="notBeside" w:vAnchor="page" w:hAnchor="page" w:x="1351" w:y="549"/>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4177"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50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9" w:hRule="exact"/>
              </w:trPr>
              <w:tc>
                <w:tcPr>
                  <w:tcW w:w="8503" w:type="dxa"/>
                  <w:vAlign w:val="center"/>
                </w:tcPr>
                <w:p>
                  <w:pPr>
                    <w:pStyle w:val="50"/>
                    <w:framePr w:wrap="notBeside" w:vAnchor="page" w:hAnchor="page" w:x="1351" w:y="549"/>
                    <w:ind w:right="1984"/>
                    <w:jc w:val="both"/>
                    <w:rPr>
                      <w:rFonts w:ascii="宋体" w:hAnsi="宋体"/>
                      <w:sz w:val="28"/>
                      <w:szCs w:val="28"/>
                    </w:rPr>
                  </w:pPr>
                </w:p>
              </w:tc>
            </w:tr>
          </w:tbl>
          <w:p>
            <w:pPr>
              <w:pStyle w:val="19"/>
              <w:framePr w:wrap="notBeside" w:vAnchor="page" w:hAnchor="page" w:x="1351" w:y="549"/>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P</w:t>
            </w:r>
            <w:r>
              <w:rPr>
                <w:rFonts w:hint="eastAsia" w:ascii="黑体" w:hAnsi="黑体" w:eastAsia="黑体"/>
                <w:sz w:val="21"/>
                <w:szCs w:val="21"/>
              </w:rPr>
              <w:t xml:space="preserve"> </w:t>
            </w:r>
            <w:r>
              <w:rPr>
                <w:rFonts w:hint="eastAsia" w:ascii="黑体" w:hAnsi="黑体" w:eastAsia="黑体"/>
                <w:sz w:val="21"/>
                <w:szCs w:val="21"/>
                <w:lang w:val="en-US" w:eastAsia="zh-CN"/>
              </w:rPr>
              <w:t>26</w:t>
            </w:r>
            <w:r>
              <w:rPr>
                <w:rFonts w:ascii="黑体" w:hAnsi="黑体" w:eastAsia="黑体"/>
                <w:sz w:val="21"/>
                <w:szCs w:val="21"/>
              </w:rPr>
              <w:fldChar w:fldCharType="end"/>
            </w:r>
            <w:bookmarkEnd w:id="1"/>
            <w:r>
              <w:rPr>
                <w:rFonts w:ascii="黑体" w:hAnsi="黑体" w:eastAsia="黑体"/>
                <w:sz w:val="21"/>
                <w:szCs w:val="21"/>
              </w:rPr>
              <w:drawing>
                <wp:anchor distT="0" distB="0" distL="114300" distR="114300" simplePos="0" relativeHeight="251662336" behindDoc="0" locked="0" layoutInCell="1" allowOverlap="1">
                  <wp:simplePos x="0" y="0"/>
                  <wp:positionH relativeFrom="column">
                    <wp:posOffset>3282315</wp:posOffset>
                  </wp:positionH>
                  <wp:positionV relativeFrom="paragraph">
                    <wp:posOffset>-63500</wp:posOffset>
                  </wp:positionV>
                  <wp:extent cx="2388235" cy="897255"/>
                  <wp:effectExtent l="1905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6446" cy="898814"/>
                          </a:xfrm>
                          <a:prstGeom prst="rect">
                            <a:avLst/>
                          </a:prstGeom>
                          <a:noFill/>
                        </pic:spPr>
                      </pic:pic>
                    </a:graphicData>
                  </a:graphic>
                </wp:anchor>
              </w:drawing>
            </w:r>
          </w:p>
        </w:tc>
      </w:tr>
    </w:tbl>
    <w:p>
      <w:pPr>
        <w:pStyle w:val="51"/>
        <w:framePr w:w="7727" w:h="860" w:hRule="exact" w:hSpace="181" w:vSpace="181" w:wrap="around" w:hAnchor="page" w:x="2340" w:y="2325"/>
        <w:rPr>
          <w:rFonts w:ascii="黑体" w:hAnsi="黑体" w:eastAsia="黑体"/>
          <w:b w:val="0"/>
          <w:bCs w:val="0"/>
          <w:w w:val="100"/>
          <w:sz w:val="72"/>
          <w:szCs w:val="48"/>
        </w:rPr>
      </w:pPr>
      <w:bookmarkStart w:id="2" w:name="_Hlk26473981"/>
      <w:r>
        <w:rPr>
          <w:rFonts w:hint="eastAsia" w:ascii="黑体" w:eastAsia="黑体"/>
          <w:b w:val="0"/>
          <w:w w:val="100"/>
          <w:sz w:val="72"/>
        </w:rPr>
        <w:t>团体</w:t>
      </w:r>
      <w:r>
        <w:rPr>
          <w:rFonts w:hint="eastAsia" w:ascii="黑体" w:hAnsi="黑体" w:eastAsia="黑体"/>
          <w:b w:val="0"/>
          <w:bCs w:val="0"/>
          <w:w w:val="100"/>
          <w:sz w:val="72"/>
          <w:szCs w:val="48"/>
        </w:rPr>
        <w:t>标准</w:t>
      </w:r>
    </w:p>
    <w:bookmarkEnd w:id="2"/>
    <w:p>
      <w:pPr>
        <w:pStyle w:val="196"/>
        <w:framePr w:x="1555" w:y="3437"/>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ZZB</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7"/>
        <w:framePr w:x="1555" w:y="343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right="100"/>
        <w:jc w:val="left"/>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3+&#10;I8zYAAAADAEAAA8AAAAAAAAAAQAgAAAAIgAAAGRycy9kb3ducmV2LnhtbFBLAQIUABQAAAAIAIdO&#10;4kANPiPe6gEAALoDAAAOAAAAAAAAAAEAIAAAACcBAABkcnMvZTJvRG9jLnhtbFBLBQYAAAAABgAG&#10;AFkBAACDBQ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bookmarkStart w:id="7" w:name="OLE_LINK1"/>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模块化装配式环保低层房屋及移动屋</w:t>
      </w:r>
      <w:r>
        <w:fldChar w:fldCharType="end"/>
      </w:r>
      <w:bookmarkEnd w:id="8"/>
    </w:p>
    <w:bookmarkEnd w:id="7"/>
    <w:p>
      <w:pPr>
        <w:framePr w:w="9639" w:h="6974" w:hRule="exact" w:wrap="around" w:vAnchor="page" w:hAnchor="page" w:x="1419" w:y="6408" w:anchorLock="1"/>
        <w:ind w:left="-1418"/>
      </w:pPr>
      <w:r>
        <w:rPr>
          <w:rFonts w:hint="eastAsia"/>
        </w:rPr>
        <w:t xml:space="preserve"> </w:t>
      </w: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fldChar w:fldCharType="end"/>
      </w:r>
      <w:bookmarkEnd w:id="9"/>
    </w:p>
    <w:p>
      <w:pPr>
        <w:framePr w:w="9639" w:h="6974" w:hRule="exact" w:wrap="around" w:vAnchor="page" w:hAnchor="page" w:x="1419" w:y="6408" w:anchorLock="1"/>
        <w:spacing w:line="760" w:lineRule="exact"/>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lang w:val="en-US" w:eastAsia="zh-CN"/>
        </w:rPr>
        <w:t>讨论稿</w:t>
      </w:r>
      <w:r>
        <w:rPr>
          <w:sz w:val="21"/>
          <w:szCs w:val="28"/>
        </w:rPr>
        <w:fldChar w:fldCharType="end"/>
      </w:r>
      <w:bookmarkEnd w:id="10"/>
      <w:r>
        <w:rPr>
          <w:sz w:val="24"/>
          <w:szCs w:val="28"/>
        </w:rPr>
        <w:t xml:space="preserve"> </w:t>
      </w:r>
    </w:p>
    <w:p>
      <w:pPr>
        <w:pStyle w:val="126"/>
        <w:framePr w:w="9639" w:h="6974" w:hRule="exact" w:wrap="around" w:vAnchor="page" w:hAnchor="page" w:x="1419" w:y="6408" w:anchorLock="1"/>
        <w:spacing w:before="180" w:line="240" w:lineRule="atLeast"/>
        <w:textAlignment w:val="bottom"/>
        <w:rPr>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浙江省计量与标准化学会</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CU&#10;8lY26AEAALgDAAAOAAAAAAAAAAEAIAAAACYBAABkcnMvZTJvRG9jLnhtbFBLBQYAAAAABgAGAFkB&#10;AACABQAAAAA=&#10;">
                <v:fill on="f" focussize="0,0"/>
                <v:stroke color="#000000" joinstyle="round"/>
                <v:imagedata o:title=""/>
                <o:lock v:ext="edit" aspectratio="f"/>
                <w10:anchorlock/>
              </v:line>
            </w:pict>
          </mc:Fallback>
        </mc:AlternateContent>
      </w:r>
    </w:p>
    <w:p>
      <w:pPr>
        <w:pStyle w:val="92"/>
        <w:spacing w:after="360"/>
      </w:pPr>
      <w:bookmarkStart w:id="18" w:name="BookMark1"/>
      <w:bookmarkStart w:id="19" w:name="_Toc66707846"/>
      <w:bookmarkStart w:id="20" w:name="_Toc80964249"/>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"_Toc115083588" </w:instrText>
      </w:r>
      <w:r>
        <w:fldChar w:fldCharType="separate"/>
      </w:r>
      <w:r>
        <w:rPr>
          <w:rStyle w:val="33"/>
        </w:rPr>
        <w:t>前言</w:t>
      </w:r>
      <w:r>
        <w:tab/>
      </w:r>
      <w:r>
        <w:fldChar w:fldCharType="begin"/>
      </w:r>
      <w:r>
        <w:instrText xml:space="preserve"> PAGEREF _Toc115083588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"_Toc115083589" </w:instrText>
      </w:r>
      <w:r>
        <w:fldChar w:fldCharType="separate"/>
      </w:r>
      <w:r>
        <w:rPr>
          <w:rStyle w:val="33"/>
        </w:rPr>
        <w:t>1  范围</w:t>
      </w:r>
      <w:r>
        <w:tab/>
      </w:r>
      <w:r>
        <w:fldChar w:fldCharType="begin"/>
      </w:r>
      <w:r>
        <w:instrText xml:space="preserve"> PAGEREF _Toc115083589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"_Toc115083590" </w:instrText>
      </w:r>
      <w:r>
        <w:fldChar w:fldCharType="separate"/>
      </w:r>
      <w:r>
        <w:rPr>
          <w:rStyle w:val="33"/>
        </w:rPr>
        <w:t>2  规范性引用文件</w:t>
      </w:r>
      <w:r>
        <w:tab/>
      </w:r>
      <w:r>
        <w:fldChar w:fldCharType="begin"/>
      </w:r>
      <w:r>
        <w:instrText xml:space="preserve"> PAGEREF _Toc115083590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"_Toc115083591" </w:instrText>
      </w:r>
      <w:r>
        <w:fldChar w:fldCharType="separate"/>
      </w:r>
      <w:r>
        <w:rPr>
          <w:rStyle w:val="33"/>
        </w:rPr>
        <w:t>3  术语和定义</w:t>
      </w:r>
      <w:r>
        <w:tab/>
      </w:r>
      <w:r>
        <w:fldChar w:fldCharType="begin"/>
      </w:r>
      <w:r>
        <w:instrText xml:space="preserve"> PAGEREF _Toc115083591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"_Toc115083592" </w:instrText>
      </w:r>
      <w:r>
        <w:fldChar w:fldCharType="separate"/>
      </w:r>
      <w:r>
        <w:rPr>
          <w:rStyle w:val="33"/>
        </w:rPr>
        <w:t>4  号型</w:t>
      </w:r>
      <w:r>
        <w:tab/>
      </w:r>
      <w:r>
        <w:fldChar w:fldCharType="begin"/>
      </w:r>
      <w:r>
        <w:instrText xml:space="preserve"> PAGEREF _Toc115083592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"_Toc115083593" </w:instrText>
      </w:r>
      <w:r>
        <w:fldChar w:fldCharType="separate"/>
      </w:r>
      <w:r>
        <w:rPr>
          <w:rStyle w:val="33"/>
        </w:rPr>
        <w:t>5  分类</w:t>
      </w:r>
      <w:r>
        <w:tab/>
      </w:r>
      <w:r>
        <w:fldChar w:fldCharType="begin"/>
      </w:r>
      <w:r>
        <w:instrText xml:space="preserve"> PAGEREF _Toc115083593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"_Toc115083594" </w:instrText>
      </w:r>
      <w:r>
        <w:fldChar w:fldCharType="separate"/>
      </w:r>
      <w:r>
        <w:rPr>
          <w:rStyle w:val="33"/>
        </w:rPr>
        <w:t>6  基本要求</w:t>
      </w:r>
      <w:r>
        <w:tab/>
      </w:r>
      <w:r>
        <w:fldChar w:fldCharType="begin"/>
      </w:r>
      <w:r>
        <w:instrText xml:space="preserve"> PAGEREF _Toc115083594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"_Toc115083595" </w:instrText>
      </w:r>
      <w:r>
        <w:fldChar w:fldCharType="separate"/>
      </w:r>
      <w:r>
        <w:rPr>
          <w:rStyle w:val="33"/>
        </w:rPr>
        <w:t>7  技术要求</w:t>
      </w:r>
      <w:r>
        <w:tab/>
      </w:r>
      <w:r>
        <w:fldChar w:fldCharType="begin"/>
      </w:r>
      <w:r>
        <w:instrText xml:space="preserve"> PAGEREF _Toc115083595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"_Toc115083596" </w:instrText>
      </w:r>
      <w:r>
        <w:fldChar w:fldCharType="separate"/>
      </w:r>
      <w:r>
        <w:rPr>
          <w:rStyle w:val="33"/>
        </w:rPr>
        <w:t>8  试验方法</w:t>
      </w:r>
      <w:r>
        <w:tab/>
      </w:r>
      <w:r>
        <w:fldChar w:fldCharType="begin"/>
      </w:r>
      <w:r>
        <w:instrText xml:space="preserve"> PAGEREF _Toc115083596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"_Toc115083597" </w:instrText>
      </w:r>
      <w:r>
        <w:fldChar w:fldCharType="separate"/>
      </w:r>
      <w:r>
        <w:rPr>
          <w:rStyle w:val="33"/>
        </w:rPr>
        <w:t>9  检验规则</w:t>
      </w:r>
      <w:r>
        <w:tab/>
      </w:r>
      <w:r>
        <w:fldChar w:fldCharType="begin"/>
      </w:r>
      <w:r>
        <w:instrText xml:space="preserve"> PAGEREF _Toc115083597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"_Toc115083598" </w:instrText>
      </w:r>
      <w:r>
        <w:fldChar w:fldCharType="separate"/>
      </w:r>
      <w:r>
        <w:rPr>
          <w:rStyle w:val="33"/>
        </w:rPr>
        <w:t>10  标志、包装、运输及贮存</w:t>
      </w:r>
      <w:r>
        <w:tab/>
      </w:r>
      <w:r>
        <w:fldChar w:fldCharType="begin"/>
      </w:r>
      <w:r>
        <w:instrText xml:space="preserve"> PAGEREF _Toc115083598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"_Toc115083599" </w:instrText>
      </w:r>
      <w:r>
        <w:fldChar w:fldCharType="separate"/>
      </w:r>
      <w:r>
        <w:rPr>
          <w:rStyle w:val="33"/>
        </w:rPr>
        <w:t>11  使用说明</w:t>
      </w:r>
      <w:r>
        <w:tab/>
      </w:r>
      <w:r>
        <w:fldChar w:fldCharType="begin"/>
      </w:r>
      <w:r>
        <w:instrText xml:space="preserve"> PAGEREF _Toc115083599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"_Toc115083600" </w:instrText>
      </w:r>
      <w:r>
        <w:fldChar w:fldCharType="separate"/>
      </w:r>
      <w:r>
        <w:rPr>
          <w:rStyle w:val="33"/>
        </w:rPr>
        <w:t>12  质量承诺</w:t>
      </w:r>
      <w:r>
        <w:tab/>
      </w:r>
      <w:r>
        <w:fldChar w:fldCharType="begin"/>
      </w:r>
      <w:r>
        <w:instrText xml:space="preserve"> PAGEREF _Toc115083600 \h </w:instrText>
      </w:r>
      <w:r>
        <w:fldChar w:fldCharType="separate"/>
      </w:r>
      <w:r>
        <w:t>8</w:t>
      </w:r>
      <w:r>
        <w:fldChar w:fldCharType="end"/>
      </w:r>
      <w:r>
        <w:fldChar w:fldCharType="end"/>
      </w:r>
    </w:p>
    <w:p>
      <w:pPr>
        <w:pStyle w:val="92"/>
        <w:spacing w:after="360"/>
        <w:sectPr>
          <w:headerReference r:id="rId10" w:type="default"/>
          <w:footerReference r:id="rId12" w:type="default"/>
          <w:headerReference r:id="rId11"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8"/>
    <w:p>
      <w:pPr>
        <w:pStyle w:val="90"/>
        <w:spacing w:after="360"/>
      </w:pPr>
      <w:bookmarkStart w:id="21" w:name="_Toc115083588"/>
      <w:bookmarkStart w:id="22" w:name="BookMark2"/>
      <w:r>
        <w:rPr>
          <w:spacing w:val="320"/>
        </w:rPr>
        <w:t>前</w:t>
      </w:r>
      <w:r>
        <w:t>言</w:t>
      </w:r>
      <w:bookmarkEnd w:id="19"/>
      <w:bookmarkEnd w:id="20"/>
      <w:bookmarkEnd w:id="21"/>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本文件的某些内容可能涉及专利，本文件的发布机构不承担识别这些专利的责任。</w:t>
      </w:r>
    </w:p>
    <w:p>
      <w:pPr>
        <w:pStyle w:val="57"/>
        <w:ind w:firstLine="420"/>
      </w:pPr>
      <w:r>
        <w:rPr>
          <w:rFonts w:hint="eastAsia"/>
        </w:rPr>
        <w:t>本文件由</w:t>
      </w:r>
      <w:r>
        <w:rPr>
          <w:rFonts w:hint="eastAsia"/>
          <w:lang w:eastAsia="zh-CN"/>
        </w:rPr>
        <w:t>浙江省计量与标准化学会</w:t>
      </w:r>
      <w:r>
        <w:rPr>
          <w:rFonts w:hint="eastAsia"/>
        </w:rPr>
        <w:t>提出并归口管理。</w:t>
      </w:r>
    </w:p>
    <w:p>
      <w:pPr>
        <w:pStyle w:val="57"/>
        <w:ind w:firstLine="420"/>
        <w:rPr>
          <w:szCs w:val="22"/>
        </w:rPr>
      </w:pPr>
      <w:r>
        <w:rPr>
          <w:rFonts w:hint="eastAsia"/>
        </w:rPr>
        <w:t>本文件起草单位：</w:t>
      </w:r>
      <w:r>
        <w:rPr>
          <w:rFonts w:hint="eastAsia"/>
          <w:szCs w:val="22"/>
          <w:lang w:eastAsia="zh-CN"/>
        </w:rPr>
        <w:t>浙江贝仕达科技股份有限公司</w:t>
      </w:r>
      <w:r>
        <w:rPr>
          <w:rFonts w:hint="eastAsia"/>
          <w:szCs w:val="22"/>
        </w:rPr>
        <w:t>。</w:t>
      </w:r>
    </w:p>
    <w:p>
      <w:pPr>
        <w:pStyle w:val="57"/>
        <w:ind w:firstLine="420"/>
      </w:pPr>
      <w:r>
        <w:rPr>
          <w:rFonts w:hint="eastAsia"/>
          <w:szCs w:val="22"/>
        </w:rPr>
        <w:t>本文件参与起草单位：</w:t>
      </w:r>
      <w:r>
        <w:rPr>
          <w:rFonts w:hint="eastAsia"/>
          <w:lang w:val="en-US" w:eastAsia="zh-CN"/>
        </w:rPr>
        <w:t>温岭市旭日滚塑科技有限公司</w:t>
      </w:r>
      <w:r>
        <w:rPr>
          <w:rFonts w:hint="eastAsia"/>
        </w:rPr>
        <w:t>。</w:t>
      </w:r>
    </w:p>
    <w:p>
      <w:pPr>
        <w:pStyle w:val="57"/>
        <w:ind w:firstLine="420"/>
      </w:pPr>
      <w:r>
        <w:rPr>
          <w:rFonts w:hint="eastAsia"/>
        </w:rPr>
        <w:t>本文件主要起草人：</w:t>
      </w:r>
      <w:r>
        <w:rPr>
          <w:rFonts w:hint="eastAsia"/>
          <w:lang w:val="en-US" w:eastAsia="zh-CN"/>
        </w:rPr>
        <w:t>朱国才、陈健、蔡成轩、江超杰、朱云</w:t>
      </w:r>
      <w:r>
        <w:rPr>
          <w:rFonts w:hint="eastAsia"/>
        </w:rPr>
        <w:t>。</w:t>
      </w:r>
    </w:p>
    <w:p>
      <w:pPr>
        <w:pStyle w:val="57"/>
        <w:ind w:firstLine="420"/>
      </w:pPr>
      <w:r>
        <w:rPr>
          <w:rFonts w:hint="eastAsia"/>
        </w:rPr>
        <w:t>本文件评审专家组长：</w:t>
      </w:r>
      <w:r>
        <w:rPr>
          <w:rFonts w:hint="eastAsia"/>
          <w:lang w:val="en-US" w:eastAsia="zh-CN"/>
        </w:rPr>
        <w:t>XXX</w:t>
      </w:r>
      <w:r>
        <w:rPr>
          <w:rFonts w:hint="eastAsia"/>
        </w:rPr>
        <w:t>。</w:t>
      </w:r>
    </w:p>
    <w:p>
      <w:pPr>
        <w:pStyle w:val="57"/>
        <w:ind w:firstLine="420"/>
      </w:pPr>
    </w:p>
    <w:p>
      <w:pPr>
        <w:pStyle w:val="57"/>
        <w:ind w:firstLine="420"/>
        <w:sectPr>
          <w:pgSz w:w="11906" w:h="16838"/>
          <w:pgMar w:top="567" w:right="1134" w:bottom="1134" w:left="1134" w:header="1418" w:footer="1134" w:gutter="284"/>
          <w:pgNumType w:fmt="upperRoman"/>
          <w:cols w:space="425" w:num="1"/>
          <w:formProt w:val="0"/>
          <w:docGrid w:linePitch="312" w:charSpace="0"/>
        </w:sectPr>
      </w:pPr>
      <w:bookmarkStart w:id="220" w:name="_GoBack"/>
      <w:bookmarkEnd w:id="220"/>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3C339C89E9BB442EA10B081C74AC1DD7"/>
        </w:placeholder>
      </w:sdtPr>
      <w:sdtContent>
        <w:sdt>
          <w:sdtPr>
            <w:tag w:val="NEW_STAND_NAME"/>
            <w:id w:val="595910757"/>
            <w:lock w:val="sdtLocked"/>
            <w:placeholder>
              <w:docPart w:val="{1f1d861e-2526-4bf3-a625-51be37d65210}"/>
            </w:placeholder>
          </w:sdtPr>
          <w:sdtContent>
            <w:p>
              <w:pPr>
                <w:pStyle w:val="178"/>
                <w:spacing w:before="240" w:beforeLines="100" w:after="528" w:afterLines="220"/>
              </w:pPr>
              <w:bookmarkStart w:id="24" w:name="NEW_STAND_NAME"/>
              <w:r>
                <w:rPr>
                  <w:rFonts w:hint="eastAsia"/>
                  <w:lang w:eastAsia="zh-CN"/>
                </w:rPr>
                <w:t>模块化装配式环保低层房屋及移动屋</w:t>
              </w:r>
            </w:p>
          </w:sdtContent>
        </w:sdt>
      </w:sdtContent>
    </w:sdt>
    <w:bookmarkEnd w:id="24"/>
    <w:p>
      <w:pPr>
        <w:pStyle w:val="105"/>
        <w:spacing w:before="240" w:after="240"/>
        <w:ind w:left="0"/>
      </w:pPr>
      <w:bookmarkStart w:id="25" w:name="_Toc80964250"/>
      <w:bookmarkStart w:id="26" w:name="_Toc17233325"/>
      <w:bookmarkStart w:id="27" w:name="_Toc66707847"/>
      <w:bookmarkStart w:id="28" w:name="_Toc24884211"/>
      <w:bookmarkStart w:id="29" w:name="_Toc24884218"/>
      <w:bookmarkStart w:id="30" w:name="_Toc26986771"/>
      <w:bookmarkStart w:id="31" w:name="_Toc115083589"/>
      <w:bookmarkStart w:id="32" w:name="_Toc26986530"/>
      <w:bookmarkStart w:id="33" w:name="_Toc26718930"/>
      <w:bookmarkStart w:id="34" w:name="_Toc66669822"/>
      <w:bookmarkStart w:id="35" w:name="_Toc17233333"/>
      <w:bookmarkStart w:id="36" w:name="_Toc26648465"/>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pPr>
        <w:pStyle w:val="233"/>
        <w:rPr>
          <w:rFonts w:hint="eastAsia" w:hAnsi="宋体"/>
          <w:szCs w:val="21"/>
          <w:lang w:val="en-US" w:eastAsia="zh-CN"/>
        </w:rPr>
      </w:pPr>
      <w:bookmarkStart w:id="37" w:name="_Toc17233326"/>
      <w:bookmarkStart w:id="38" w:name="_Toc26648466"/>
      <w:bookmarkStart w:id="39" w:name="_Toc24884219"/>
      <w:bookmarkStart w:id="40" w:name="_Toc17233334"/>
      <w:bookmarkStart w:id="41" w:name="_Toc24884212"/>
      <w:r>
        <w:rPr>
          <w:rFonts w:hint="eastAsia" w:hAnsi="宋体"/>
          <w:szCs w:val="21"/>
        </w:rPr>
        <w:t>本文件规定了模块化装配式环保低层房屋及移动屋(以下简称移动屋)的术语和定义、基本要求、技术要求、试验方法、检验规则、使用说明与标志、包装、运输和贮存</w:t>
      </w:r>
      <w:r>
        <w:rPr>
          <w:rFonts w:hint="eastAsia" w:hAnsi="宋体"/>
          <w:szCs w:val="21"/>
          <w:lang w:eastAsia="zh-CN"/>
        </w:rPr>
        <w:t>、</w:t>
      </w:r>
      <w:r>
        <w:rPr>
          <w:rFonts w:hint="eastAsia" w:hAnsi="宋体"/>
          <w:szCs w:val="21"/>
          <w:lang w:val="en-US" w:eastAsia="zh-CN"/>
        </w:rPr>
        <w:t>质量承诺。</w:t>
      </w:r>
    </w:p>
    <w:p>
      <w:pPr>
        <w:pStyle w:val="233"/>
      </w:pPr>
      <w:r>
        <w:rPr>
          <w:rFonts w:hint="eastAsia" w:hAnsi="宋体"/>
          <w:szCs w:val="21"/>
        </w:rPr>
        <w:t>本文件适用于模块化装配式低层居住建筑及公共建筑</w:t>
      </w:r>
      <w:r>
        <w:rPr>
          <w:rFonts w:hint="eastAsia"/>
        </w:rPr>
        <w:t>。</w:t>
      </w:r>
    </w:p>
    <w:p>
      <w:pPr>
        <w:pStyle w:val="105"/>
        <w:spacing w:before="240" w:after="240"/>
        <w:ind w:left="0"/>
      </w:pPr>
      <w:bookmarkStart w:id="42" w:name="_Toc26986772"/>
      <w:bookmarkStart w:id="43" w:name="_Toc66669823"/>
      <w:bookmarkStart w:id="44" w:name="_Toc80964251"/>
      <w:bookmarkStart w:id="45" w:name="_Toc115083590"/>
      <w:bookmarkStart w:id="46" w:name="_Toc66707848"/>
      <w:bookmarkStart w:id="47" w:name="_Toc26986531"/>
      <w:bookmarkStart w:id="48" w:name="_Toc26718931"/>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A1819AC71A342E1A95C306CF87D91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lang w:val="en-US" w:eastAsia="en-US"/>
        </w:rPr>
      </w:pPr>
      <w:bookmarkStart w:id="49" w:name="_Hlk81043108"/>
      <w:r>
        <w:rPr>
          <w:rFonts w:hint="eastAsia"/>
          <w:lang w:val="en-US" w:eastAsia="en-US"/>
        </w:rPr>
        <w:t>GB/T 2410</w:t>
      </w:r>
      <w:r>
        <w:rPr>
          <w:rFonts w:hint="eastAsia"/>
          <w:lang w:val="en-US" w:eastAsia="zh-CN"/>
        </w:rPr>
        <w:t xml:space="preserve">  </w:t>
      </w:r>
      <w:r>
        <w:rPr>
          <w:rFonts w:hint="eastAsia"/>
          <w:lang w:val="en-US" w:eastAsia="en-US"/>
        </w:rPr>
        <w:t>透明塑料透光率和雾度的测定</w:t>
      </w:r>
    </w:p>
    <w:p>
      <w:pPr>
        <w:pStyle w:val="57"/>
        <w:ind w:firstLine="420"/>
        <w:rPr>
          <w:rFonts w:hint="eastAsia"/>
          <w:lang w:val="en-US" w:eastAsia="zh-CN"/>
        </w:rPr>
      </w:pPr>
      <w:r>
        <w:rPr>
          <w:rFonts w:hint="default"/>
          <w:lang w:val="en-US" w:eastAsia="zh-CN"/>
        </w:rPr>
        <w:t>GB/T 7141</w:t>
      </w:r>
      <w:r>
        <w:rPr>
          <w:rFonts w:hint="eastAsia"/>
          <w:lang w:val="en-US" w:eastAsia="zh-CN"/>
        </w:rPr>
        <w:t xml:space="preserve">  塑料热老化试验方法</w:t>
      </w:r>
    </w:p>
    <w:p>
      <w:pPr>
        <w:pStyle w:val="57"/>
        <w:ind w:firstLine="420"/>
        <w:rPr>
          <w:rFonts w:hint="default"/>
          <w:lang w:val="en-US" w:eastAsia="en-US"/>
        </w:rPr>
      </w:pPr>
      <w:r>
        <w:rPr>
          <w:rFonts w:hint="default"/>
          <w:lang w:val="en-US" w:eastAsia="zh-CN"/>
        </w:rPr>
        <w:t>GB/T</w:t>
      </w:r>
      <w:r>
        <w:rPr>
          <w:rFonts w:hint="eastAsia"/>
          <w:lang w:val="en-US" w:eastAsia="zh-CN"/>
        </w:rPr>
        <w:t xml:space="preserve"> 9978.1  </w:t>
      </w:r>
      <w:r>
        <w:rPr>
          <w:rFonts w:hint="default"/>
          <w:lang w:val="en-US" w:eastAsia="en-US"/>
        </w:rPr>
        <w:t>建筑构件耐火试验方法 第1部分:通用要求</w:t>
      </w:r>
    </w:p>
    <w:p>
      <w:pPr>
        <w:pStyle w:val="57"/>
        <w:ind w:firstLine="420"/>
        <w:rPr>
          <w:rFonts w:hint="default"/>
          <w:lang w:val="en-US" w:eastAsia="en-US"/>
        </w:rPr>
      </w:pPr>
      <w:r>
        <w:rPr>
          <w:rFonts w:hint="eastAsia"/>
          <w:lang w:val="en-US" w:eastAsia="zh-CN"/>
        </w:rPr>
        <w:t>GB/T 10125  人造气氛腐蚀试验 盐雾试验</w:t>
      </w:r>
    </w:p>
    <w:p>
      <w:pPr>
        <w:pStyle w:val="57"/>
        <w:ind w:firstLine="420"/>
        <w:rPr>
          <w:rFonts w:hint="eastAsia"/>
          <w:lang w:val="en-US" w:eastAsia="zh-CN"/>
        </w:rPr>
      </w:pPr>
      <w:r>
        <w:rPr>
          <w:rFonts w:hint="eastAsia"/>
          <w:lang w:val="en-US" w:eastAsia="en-US"/>
        </w:rPr>
        <w:t xml:space="preserve">GB/T </w:t>
      </w:r>
      <w:r>
        <w:rPr>
          <w:rFonts w:hint="eastAsia"/>
          <w:lang w:val="en-US" w:eastAsia="zh-CN"/>
        </w:rPr>
        <w:t>15227  建筑幕墙气密、水密、抗风压性能检测方法</w:t>
      </w:r>
    </w:p>
    <w:p>
      <w:pPr>
        <w:pStyle w:val="57"/>
        <w:ind w:firstLine="420"/>
        <w:rPr>
          <w:rFonts w:hint="eastAsia"/>
          <w:lang w:val="en-US" w:eastAsia="zh-CN"/>
        </w:rPr>
      </w:pPr>
      <w:r>
        <w:rPr>
          <w:rFonts w:hint="default"/>
          <w:lang w:val="en-US" w:eastAsia="zh-CN"/>
        </w:rPr>
        <w:t>GB/T 16129</w:t>
      </w:r>
      <w:r>
        <w:rPr>
          <w:rFonts w:hint="eastAsia"/>
          <w:lang w:val="en-US" w:eastAsia="zh-CN"/>
        </w:rPr>
        <w:t xml:space="preserve">  居住区大气中甲醛卫生检验标准方法 分光光度法</w:t>
      </w:r>
    </w:p>
    <w:p>
      <w:pPr>
        <w:pStyle w:val="57"/>
        <w:ind w:firstLine="420"/>
        <w:rPr>
          <w:rFonts w:hint="default" w:eastAsia="宋体"/>
          <w:lang w:val="en-US" w:eastAsia="zh-CN"/>
        </w:rPr>
      </w:pPr>
      <w:r>
        <w:rPr>
          <w:rFonts w:hint="eastAsia"/>
          <w:lang w:val="en-US" w:eastAsia="en-US"/>
        </w:rPr>
        <w:t>GB/T 19889.3</w:t>
      </w:r>
      <w:r>
        <w:rPr>
          <w:rFonts w:hint="eastAsia"/>
          <w:lang w:val="en-US" w:eastAsia="zh-CN"/>
        </w:rPr>
        <w:t xml:space="preserve">  声学 建筑和建筑构件隔声测量 第3部分:建筑构件空气声隔声的实验室测量</w:t>
      </w:r>
    </w:p>
    <w:p>
      <w:pPr>
        <w:pStyle w:val="57"/>
        <w:ind w:firstLine="420"/>
        <w:rPr>
          <w:rFonts w:hint="eastAsia"/>
        </w:rPr>
      </w:pPr>
      <w:r>
        <w:rPr>
          <w:rFonts w:hint="eastAsia"/>
        </w:rPr>
        <w:t>GB/T 22083</w:t>
      </w:r>
      <w:r>
        <w:rPr>
          <w:rFonts w:hint="eastAsia"/>
          <w:lang w:val="en-US" w:eastAsia="zh-CN"/>
        </w:rPr>
        <w:t xml:space="preserve">  </w:t>
      </w:r>
      <w:r>
        <w:rPr>
          <w:rFonts w:hint="eastAsia"/>
        </w:rPr>
        <w:t>建筑密封胶分级和要求</w:t>
      </w:r>
    </w:p>
    <w:p>
      <w:pPr>
        <w:pStyle w:val="57"/>
        <w:ind w:firstLine="420"/>
        <w:rPr>
          <w:rFonts w:hint="eastAsia"/>
        </w:rPr>
      </w:pPr>
      <w:r>
        <w:rPr>
          <w:rFonts w:hint="eastAsia"/>
        </w:rPr>
        <w:t>GB 50009</w:t>
      </w:r>
      <w:r>
        <w:rPr>
          <w:rFonts w:hint="eastAsia"/>
          <w:lang w:val="en-US" w:eastAsia="zh-CN"/>
        </w:rPr>
        <w:t xml:space="preserve">  </w:t>
      </w:r>
      <w:r>
        <w:rPr>
          <w:rFonts w:hint="eastAsia"/>
        </w:rPr>
        <w:t>建筑结构荷载规范</w:t>
      </w:r>
    </w:p>
    <w:p>
      <w:pPr>
        <w:pStyle w:val="57"/>
        <w:ind w:firstLine="420"/>
        <w:rPr>
          <w:rFonts w:hint="eastAsia"/>
        </w:rPr>
      </w:pPr>
      <w:r>
        <w:rPr>
          <w:rFonts w:hint="eastAsia"/>
        </w:rPr>
        <w:t>GB 50011</w:t>
      </w:r>
      <w:r>
        <w:rPr>
          <w:rFonts w:hint="eastAsia"/>
          <w:lang w:val="en-US" w:eastAsia="zh-CN"/>
        </w:rPr>
        <w:t xml:space="preserve">  </w:t>
      </w:r>
      <w:r>
        <w:rPr>
          <w:rFonts w:hint="eastAsia"/>
        </w:rPr>
        <w:t>建筑抗震设计规范</w:t>
      </w:r>
    </w:p>
    <w:p>
      <w:pPr>
        <w:pStyle w:val="57"/>
        <w:ind w:firstLine="420"/>
        <w:rPr>
          <w:rFonts w:hint="eastAsia"/>
        </w:rPr>
      </w:pPr>
      <w:r>
        <w:rPr>
          <w:rFonts w:hint="eastAsia"/>
        </w:rPr>
        <w:t>GB 50015</w:t>
      </w:r>
      <w:r>
        <w:rPr>
          <w:rFonts w:hint="eastAsia"/>
          <w:lang w:val="en-US" w:eastAsia="zh-CN"/>
        </w:rPr>
        <w:t xml:space="preserve">  </w:t>
      </w:r>
      <w:r>
        <w:rPr>
          <w:rFonts w:hint="eastAsia"/>
        </w:rPr>
        <w:t>建筑给水排水设计规范</w:t>
      </w:r>
    </w:p>
    <w:p>
      <w:pPr>
        <w:pStyle w:val="57"/>
        <w:ind w:firstLine="420"/>
        <w:rPr>
          <w:rFonts w:hint="eastAsia"/>
        </w:rPr>
      </w:pPr>
      <w:r>
        <w:rPr>
          <w:rFonts w:hint="eastAsia"/>
        </w:rPr>
        <w:t>GB 50016</w:t>
      </w:r>
      <w:r>
        <w:rPr>
          <w:rFonts w:hint="eastAsia"/>
          <w:lang w:val="en-US" w:eastAsia="zh-CN"/>
        </w:rPr>
        <w:t xml:space="preserve">  </w:t>
      </w:r>
      <w:r>
        <w:rPr>
          <w:rFonts w:hint="eastAsia"/>
        </w:rPr>
        <w:t>建筑设计防火规范</w:t>
      </w:r>
    </w:p>
    <w:p>
      <w:pPr>
        <w:pStyle w:val="57"/>
        <w:ind w:firstLine="420"/>
        <w:rPr>
          <w:rFonts w:hint="eastAsia"/>
        </w:rPr>
      </w:pPr>
      <w:r>
        <w:rPr>
          <w:rFonts w:hint="eastAsia"/>
        </w:rPr>
        <w:t>GB 50176</w:t>
      </w:r>
      <w:r>
        <w:rPr>
          <w:rFonts w:hint="eastAsia"/>
          <w:lang w:val="en-US" w:eastAsia="zh-CN"/>
        </w:rPr>
        <w:t xml:space="preserve">  </w:t>
      </w:r>
      <w:r>
        <w:rPr>
          <w:rFonts w:hint="eastAsia"/>
        </w:rPr>
        <w:t>民用建筑热工设计规范</w:t>
      </w:r>
    </w:p>
    <w:p>
      <w:pPr>
        <w:pStyle w:val="57"/>
        <w:ind w:firstLine="420"/>
        <w:rPr>
          <w:rFonts w:hint="eastAsia"/>
        </w:rPr>
      </w:pPr>
      <w:r>
        <w:rPr>
          <w:rFonts w:hint="eastAsia"/>
        </w:rPr>
        <w:t>GB 50189</w:t>
      </w:r>
      <w:r>
        <w:rPr>
          <w:rFonts w:hint="eastAsia"/>
          <w:lang w:val="en-US" w:eastAsia="zh-CN"/>
        </w:rPr>
        <w:t xml:space="preserve">  </w:t>
      </w:r>
      <w:r>
        <w:rPr>
          <w:rFonts w:hint="eastAsia"/>
        </w:rPr>
        <w:t>公共建筑节能设计标准</w:t>
      </w:r>
    </w:p>
    <w:p>
      <w:pPr>
        <w:pStyle w:val="57"/>
        <w:ind w:firstLine="420"/>
        <w:rPr>
          <w:rFonts w:hint="eastAsia"/>
        </w:rPr>
      </w:pPr>
      <w:r>
        <w:rPr>
          <w:rFonts w:hint="eastAsia"/>
        </w:rPr>
        <w:t>GB 50242</w:t>
      </w:r>
      <w:r>
        <w:rPr>
          <w:rFonts w:hint="eastAsia"/>
          <w:lang w:val="en-US" w:eastAsia="zh-CN"/>
        </w:rPr>
        <w:t xml:space="preserve">  </w:t>
      </w:r>
      <w:r>
        <w:rPr>
          <w:rFonts w:hint="eastAsia"/>
        </w:rPr>
        <w:t>建筑给水排水及采暖工程施工质量验收规范</w:t>
      </w:r>
    </w:p>
    <w:p>
      <w:pPr>
        <w:pStyle w:val="57"/>
        <w:ind w:firstLine="420"/>
        <w:rPr>
          <w:rFonts w:hint="eastAsia"/>
        </w:rPr>
      </w:pPr>
      <w:r>
        <w:rPr>
          <w:rFonts w:hint="eastAsia"/>
        </w:rPr>
        <w:t>GB 50352</w:t>
      </w:r>
      <w:r>
        <w:rPr>
          <w:rFonts w:hint="eastAsia"/>
          <w:lang w:val="en-US" w:eastAsia="zh-CN"/>
        </w:rPr>
        <w:t xml:space="preserve">  </w:t>
      </w:r>
      <w:r>
        <w:rPr>
          <w:rFonts w:hint="eastAsia"/>
        </w:rPr>
        <w:t>民用建筑设计通则</w:t>
      </w:r>
    </w:p>
    <w:p>
      <w:pPr>
        <w:pStyle w:val="57"/>
        <w:ind w:firstLine="420"/>
        <w:rPr>
          <w:rFonts w:hint="eastAsia"/>
        </w:rPr>
      </w:pPr>
      <w:r>
        <w:rPr>
          <w:rFonts w:hint="eastAsia"/>
        </w:rPr>
        <w:t>GB</w:t>
      </w:r>
      <w:r>
        <w:rPr>
          <w:rFonts w:hint="eastAsia"/>
          <w:lang w:val="en-US" w:eastAsia="zh-CN"/>
        </w:rPr>
        <w:t xml:space="preserve"> </w:t>
      </w:r>
      <w:r>
        <w:rPr>
          <w:rFonts w:hint="eastAsia"/>
        </w:rPr>
        <w:t xml:space="preserve">50896-2013 </w:t>
      </w:r>
      <w:r>
        <w:rPr>
          <w:rFonts w:hint="eastAsia"/>
          <w:lang w:val="en-US" w:eastAsia="zh-CN"/>
        </w:rPr>
        <w:t xml:space="preserve"> </w:t>
      </w:r>
      <w:r>
        <w:rPr>
          <w:rFonts w:hint="eastAsia"/>
        </w:rPr>
        <w:t>压型金属板工程应用技术规范</w:t>
      </w:r>
    </w:p>
    <w:p>
      <w:pPr>
        <w:pStyle w:val="57"/>
        <w:ind w:firstLine="420"/>
        <w:rPr>
          <w:rFonts w:hint="eastAsia"/>
        </w:rPr>
      </w:pPr>
      <w:r>
        <w:rPr>
          <w:rFonts w:hint="eastAsia"/>
        </w:rPr>
        <w:t>CJJ/T</w:t>
      </w:r>
      <w:r>
        <w:rPr>
          <w:rFonts w:hint="eastAsia"/>
          <w:lang w:val="en-US" w:eastAsia="zh-CN"/>
        </w:rPr>
        <w:t xml:space="preserve"> </w:t>
      </w:r>
      <w:r>
        <w:rPr>
          <w:rFonts w:hint="eastAsia"/>
        </w:rPr>
        <w:t>98</w:t>
      </w:r>
      <w:r>
        <w:rPr>
          <w:rFonts w:hint="eastAsia"/>
          <w:lang w:val="en-US" w:eastAsia="zh-CN"/>
        </w:rPr>
        <w:t xml:space="preserve">  </w:t>
      </w:r>
      <w:r>
        <w:rPr>
          <w:rFonts w:hint="eastAsia"/>
        </w:rPr>
        <w:t>建筑给水塑料管道工程技术规程</w:t>
      </w:r>
    </w:p>
    <w:p>
      <w:pPr>
        <w:pStyle w:val="57"/>
        <w:ind w:firstLine="420"/>
        <w:rPr>
          <w:rFonts w:hint="eastAsia"/>
        </w:rPr>
      </w:pPr>
      <w:r>
        <w:rPr>
          <w:rFonts w:hint="eastAsia"/>
        </w:rPr>
        <w:t>JGJ</w:t>
      </w:r>
      <w:r>
        <w:rPr>
          <w:rFonts w:hint="eastAsia"/>
          <w:lang w:val="en-US" w:eastAsia="zh-CN"/>
        </w:rPr>
        <w:t xml:space="preserve"> </w:t>
      </w:r>
      <w:r>
        <w:rPr>
          <w:rFonts w:hint="eastAsia"/>
        </w:rPr>
        <w:t>26</w:t>
      </w:r>
      <w:r>
        <w:rPr>
          <w:rFonts w:hint="eastAsia"/>
          <w:lang w:val="en-US" w:eastAsia="zh-CN"/>
        </w:rPr>
        <w:t xml:space="preserve">  </w:t>
      </w:r>
      <w:r>
        <w:rPr>
          <w:rFonts w:hint="eastAsia"/>
        </w:rPr>
        <w:t>严寒和寒冷地区居住建筑节能设计标准</w:t>
      </w:r>
    </w:p>
    <w:p>
      <w:pPr>
        <w:pStyle w:val="57"/>
        <w:ind w:firstLine="420"/>
        <w:rPr>
          <w:rFonts w:hint="eastAsia"/>
          <w:lang w:val="en-US" w:eastAsia="zh-CN"/>
        </w:rPr>
      </w:pPr>
      <w:r>
        <w:rPr>
          <w:rFonts w:hint="eastAsia"/>
          <w:lang w:val="en-US" w:eastAsia="zh-CN"/>
        </w:rPr>
        <w:t>JG/T 570  装配式铝合金低层房屋及移动屋</w:t>
      </w:r>
    </w:p>
    <w:p>
      <w:pPr>
        <w:pStyle w:val="57"/>
        <w:ind w:firstLine="420"/>
        <w:rPr>
          <w:rFonts w:hint="eastAsia"/>
        </w:rPr>
      </w:pPr>
      <w:r>
        <w:rPr>
          <w:rFonts w:hint="eastAsia"/>
        </w:rPr>
        <w:t>JG 3050</w:t>
      </w:r>
      <w:r>
        <w:rPr>
          <w:rFonts w:hint="eastAsia"/>
          <w:lang w:val="en-US" w:eastAsia="zh-CN"/>
        </w:rPr>
        <w:t xml:space="preserve">  </w:t>
      </w:r>
      <w:r>
        <w:rPr>
          <w:rFonts w:hint="eastAsia"/>
        </w:rPr>
        <w:t>建筑用绝缘电工套管及配件</w:t>
      </w:r>
    </w:p>
    <w:bookmarkEnd w:id="49"/>
    <w:p>
      <w:pPr>
        <w:pStyle w:val="105"/>
        <w:spacing w:before="240" w:after="240"/>
        <w:ind w:left="0"/>
      </w:pPr>
      <w:bookmarkStart w:id="50" w:name="_Toc80964252"/>
      <w:bookmarkStart w:id="51" w:name="_Toc66707849"/>
      <w:bookmarkStart w:id="52" w:name="_Toc66669824"/>
      <w:bookmarkStart w:id="53" w:name="_Toc115083591"/>
      <w:r>
        <w:rPr>
          <w:rFonts w:hint="eastAsia"/>
          <w:szCs w:val="21"/>
        </w:rPr>
        <w:t>术语和定义</w:t>
      </w:r>
      <w:bookmarkEnd w:id="50"/>
      <w:bookmarkEnd w:id="51"/>
      <w:bookmarkEnd w:id="52"/>
      <w:bookmarkEnd w:id="53"/>
    </w:p>
    <w:sdt>
      <w:sdtPr>
        <w:rPr>
          <w:rFonts w:hint="eastAsia"/>
        </w:rPr>
        <w:id w:val="-1909835108"/>
        <w:placeholder>
          <w:docPart w:val="42E4BC0C6D854EA1BA6075CFDE8891D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7"/>
            <w:ind w:firstLine="420"/>
          </w:pPr>
          <w:bookmarkStart w:id="54" w:name="_Toc26986532"/>
          <w:bookmarkEnd w:id="54"/>
          <w:r>
            <w:rPr>
              <w:rFonts w:hint="eastAsia"/>
              <w:lang w:val="en-US" w:eastAsia="zh-CN"/>
            </w:rPr>
            <w:t>JG</w:t>
          </w:r>
          <w:r>
            <w:t xml:space="preserve">/T </w:t>
          </w:r>
          <w:r>
            <w:rPr>
              <w:rFonts w:hint="eastAsia"/>
              <w:lang w:val="en-US" w:eastAsia="zh-CN"/>
            </w:rPr>
            <w:t>5</w:t>
          </w:r>
          <w:r>
            <w:rPr>
              <w:rFonts w:hint="eastAsia"/>
            </w:rPr>
            <w:t>7</w:t>
          </w:r>
          <w:r>
            <w:rPr>
              <w:rFonts w:hint="eastAsia"/>
              <w:lang w:val="en-US" w:eastAsia="zh-CN"/>
            </w:rPr>
            <w:t>0</w:t>
          </w:r>
          <w:r>
            <w:rPr>
              <w:rFonts w:hint="eastAsia"/>
            </w:rPr>
            <w:t>界定的术语和定义适用于本文件。</w:t>
          </w:r>
        </w:p>
      </w:sdtContent>
    </w:sdt>
    <w:p>
      <w:pPr>
        <w:pStyle w:val="105"/>
        <w:spacing w:before="240" w:after="240"/>
        <w:ind w:left="0"/>
      </w:pPr>
      <w:bookmarkStart w:id="55" w:name="_Toc80964254"/>
      <w:bookmarkStart w:id="56" w:name="_Toc66707850"/>
      <w:bookmarkStart w:id="57" w:name="_Toc115083594"/>
      <w:r>
        <w:rPr>
          <w:rFonts w:hint="eastAsia"/>
        </w:rPr>
        <w:t>基本要求</w:t>
      </w:r>
      <w:bookmarkEnd w:id="55"/>
      <w:bookmarkEnd w:id="56"/>
      <w:bookmarkEnd w:id="57"/>
    </w:p>
    <w:p>
      <w:pPr>
        <w:pStyle w:val="106"/>
        <w:spacing w:before="120" w:after="120"/>
      </w:pPr>
      <w:r>
        <w:rPr>
          <w:rFonts w:hint="eastAsia"/>
        </w:rPr>
        <w:t>设计研发</w:t>
      </w:r>
    </w:p>
    <w:p>
      <w:pPr>
        <w:pStyle w:val="166"/>
        <w:rPr>
          <w:rFonts w:hint="eastAsia"/>
        </w:rPr>
      </w:pPr>
      <w:bookmarkStart w:id="58" w:name="_Hlk81042969"/>
      <w:r>
        <w:rPr>
          <w:rFonts w:hint="eastAsia"/>
          <w:lang w:val="en-US" w:eastAsia="zh-CN"/>
        </w:rPr>
        <w:t>应对</w:t>
      </w:r>
      <w:r>
        <w:rPr>
          <w:rFonts w:hint="eastAsia" w:hAnsi="宋体"/>
          <w:szCs w:val="21"/>
        </w:rPr>
        <w:t>移动屋</w:t>
      </w:r>
      <w:r>
        <w:rPr>
          <w:rFonts w:hint="eastAsia" w:hAnsi="宋体"/>
          <w:szCs w:val="21"/>
          <w:lang w:val="en-US" w:eastAsia="zh-CN"/>
        </w:rPr>
        <w:t>开展</w:t>
      </w:r>
      <w:r>
        <w:rPr>
          <w:rFonts w:hint="eastAsia" w:hAnsi="宋体" w:cs="Calibri"/>
          <w:bCs/>
          <w:szCs w:val="21"/>
          <w:lang w:val="en-US" w:eastAsia="zh-CN"/>
        </w:rPr>
        <w:t>外门窗</w:t>
      </w:r>
      <w:r>
        <w:rPr>
          <w:rFonts w:hint="eastAsia" w:ascii="宋体" w:hAnsi="宋体" w:cs="Calibri"/>
          <w:bCs/>
          <w:szCs w:val="21"/>
          <w:lang w:val="en-US" w:eastAsia="zh-CN"/>
        </w:rPr>
        <w:t>水密性</w:t>
      </w:r>
      <w:r>
        <w:rPr>
          <w:rFonts w:hint="eastAsia" w:hAnsi="宋体" w:cs="Calibri"/>
          <w:bCs/>
          <w:szCs w:val="21"/>
          <w:lang w:val="en-US" w:eastAsia="zh-CN"/>
        </w:rPr>
        <w:t>、</w:t>
      </w:r>
      <w:r>
        <w:rPr>
          <w:rFonts w:hint="eastAsia" w:ascii="宋体" w:hAnsi="宋体" w:cs="Calibri"/>
          <w:bCs/>
          <w:szCs w:val="21"/>
          <w:lang w:val="en-US" w:eastAsia="zh-CN"/>
        </w:rPr>
        <w:t>外墙水密性</w:t>
      </w:r>
      <w:r>
        <w:rPr>
          <w:rFonts w:hint="eastAsia" w:hAnsi="宋体" w:cs="Calibri"/>
          <w:bCs/>
          <w:szCs w:val="21"/>
          <w:lang w:val="en-US" w:eastAsia="zh-CN"/>
        </w:rPr>
        <w:t>、</w:t>
      </w:r>
      <w:r>
        <w:rPr>
          <w:rFonts w:hint="eastAsia" w:ascii="宋体" w:hAnsi="宋体" w:cs="Calibri"/>
          <w:bCs/>
          <w:szCs w:val="21"/>
          <w:lang w:val="en-US" w:eastAsia="zh-CN"/>
        </w:rPr>
        <w:t>透光率</w:t>
      </w:r>
      <w:r>
        <w:rPr>
          <w:rFonts w:hint="eastAsia" w:hAnsi="宋体" w:cs="Calibri"/>
          <w:bCs/>
          <w:szCs w:val="21"/>
          <w:lang w:val="en-US" w:eastAsia="zh-CN"/>
        </w:rPr>
        <w:t>、</w:t>
      </w:r>
      <w:r>
        <w:rPr>
          <w:rFonts w:hint="eastAsia" w:ascii="宋体" w:hAnsi="宋体" w:cs="宋体"/>
          <w:spacing w:val="-1"/>
          <w:lang w:val="en-US" w:eastAsia="zh-CN"/>
        </w:rPr>
        <w:t>耐老化试验</w:t>
      </w:r>
      <w:r>
        <w:rPr>
          <w:rFonts w:hint="eastAsia" w:hAnsi="宋体" w:cs="宋体"/>
          <w:spacing w:val="-1"/>
          <w:lang w:val="en-US" w:eastAsia="zh-CN"/>
        </w:rPr>
        <w:t>、</w:t>
      </w:r>
      <w:r>
        <w:rPr>
          <w:rFonts w:hint="eastAsia" w:ascii="宋体" w:hAnsi="宋体" w:cs="宋体"/>
          <w:spacing w:val="-1"/>
          <w:lang w:val="en-US" w:eastAsia="zh-CN"/>
        </w:rPr>
        <w:t>抗UV等级（防紫外线）</w:t>
      </w:r>
      <w:r>
        <w:rPr>
          <w:rFonts w:hint="eastAsia" w:hAnsi="宋体" w:cs="宋体"/>
          <w:spacing w:val="-1"/>
          <w:lang w:val="en-US" w:eastAsia="zh-CN"/>
        </w:rPr>
        <w:t>、360°全景旋转</w:t>
      </w:r>
      <w:r>
        <w:rPr>
          <w:rFonts w:hint="eastAsia"/>
          <w:lang w:val="en-US" w:eastAsia="zh-CN"/>
        </w:rPr>
        <w:t>进行优化</w:t>
      </w:r>
      <w:r>
        <w:rPr>
          <w:rFonts w:hint="eastAsia"/>
        </w:rPr>
        <w:t>设计。</w:t>
      </w:r>
    </w:p>
    <w:p>
      <w:pPr>
        <w:pStyle w:val="166"/>
        <w:rPr>
          <w:rFonts w:hint="eastAsia"/>
        </w:rPr>
      </w:pPr>
      <w:r>
        <w:rPr>
          <w:rFonts w:hint="eastAsia"/>
        </w:rPr>
        <w:t>应采用CAE技术来分析</w:t>
      </w:r>
      <w:r>
        <w:rPr>
          <w:rFonts w:hint="eastAsia"/>
          <w:strike w:val="0"/>
          <w:dstrike w:val="0"/>
          <w:color w:val="000000" w:themeColor="text1"/>
          <w14:textFill>
            <w14:solidFill>
              <w14:schemeClr w14:val="tx1"/>
            </w14:solidFill>
          </w14:textFill>
        </w:rPr>
        <w:t>风荷载和雪荷载、抗震</w:t>
      </w:r>
      <w:r>
        <w:rPr>
          <w:rFonts w:hint="eastAsia"/>
        </w:rPr>
        <w:t>设防标准及地震作用。</w:t>
      </w:r>
    </w:p>
    <w:p>
      <w:pPr>
        <w:pStyle w:val="166"/>
        <w:rPr>
          <w:rFonts w:hint="eastAsia"/>
        </w:rPr>
      </w:pPr>
      <w:r>
        <w:rPr>
          <w:rFonts w:hint="eastAsia"/>
          <w:lang w:val="en-US" w:eastAsia="zh-CN"/>
        </w:rPr>
        <w:t>应对</w:t>
      </w:r>
      <w:r>
        <w:rPr>
          <w:rFonts w:hint="eastAsia" w:hAnsi="宋体"/>
          <w:szCs w:val="21"/>
        </w:rPr>
        <w:t>移动屋</w:t>
      </w:r>
      <w:r>
        <w:rPr>
          <w:rFonts w:hint="eastAsia" w:hAnsi="宋体"/>
          <w:szCs w:val="21"/>
          <w:lang w:val="en-US" w:eastAsia="zh-CN"/>
        </w:rPr>
        <w:t>开展3D打印和</w:t>
      </w:r>
      <w:r>
        <w:rPr>
          <w:rFonts w:hint="eastAsia"/>
          <w:lang w:val="en-US" w:eastAsia="zh-CN"/>
        </w:rPr>
        <w:t>3D建模。</w:t>
      </w:r>
    </w:p>
    <w:bookmarkEnd w:id="58"/>
    <w:p>
      <w:pPr>
        <w:pStyle w:val="106"/>
        <w:spacing w:before="120" w:after="120"/>
      </w:pPr>
      <w:r>
        <w:rPr>
          <w:rFonts w:hint="eastAsia"/>
        </w:rPr>
        <w:t>原材料</w:t>
      </w:r>
    </w:p>
    <w:p>
      <w:pPr>
        <w:pStyle w:val="166"/>
        <w:rPr>
          <w:rFonts w:hint="eastAsia"/>
          <w:color w:val="auto"/>
        </w:rPr>
      </w:pPr>
      <w:bookmarkStart w:id="59" w:name="_Hlk81042985"/>
      <w:r>
        <w:rPr>
          <w:rFonts w:hint="eastAsia"/>
          <w:color w:val="auto"/>
        </w:rPr>
        <w:t>保温隔热填充材料热性能应符合GB 50176的规定，防火性能应符合GB 50016的规定。</w:t>
      </w:r>
    </w:p>
    <w:p>
      <w:pPr>
        <w:pStyle w:val="166"/>
        <w:rPr>
          <w:rFonts w:hint="eastAsia"/>
          <w:color w:val="auto"/>
        </w:rPr>
      </w:pPr>
      <w:r>
        <w:rPr>
          <w:rFonts w:hint="eastAsia"/>
          <w:color w:val="auto"/>
        </w:rPr>
        <w:t>电线应符合GB 5023.1的规定，电线管应符合JG 3050的规定，给水管应符合CJJ/T 98的规定排水管应符合GB 5836.2的规定，密封股条应符合HB 3099的规定。</w:t>
      </w:r>
    </w:p>
    <w:p>
      <w:pPr>
        <w:pStyle w:val="166"/>
        <w:rPr>
          <w:rFonts w:hint="eastAsia"/>
          <w:color w:val="auto"/>
        </w:rPr>
      </w:pPr>
      <w:r>
        <w:rPr>
          <w:rFonts w:hint="eastAsia"/>
          <w:color w:val="auto"/>
        </w:rPr>
        <w:t>玻璃性能应满足GB/T 8478 的规定。</w:t>
      </w:r>
    </w:p>
    <w:p>
      <w:pPr>
        <w:pStyle w:val="166"/>
        <w:rPr>
          <w:color w:val="auto"/>
        </w:rPr>
      </w:pPr>
      <w:r>
        <w:rPr>
          <w:rFonts w:hint="eastAsia"/>
          <w:color w:val="auto"/>
        </w:rPr>
        <w:t>密封胶性能应满足GB 14683、GB/T 22083的规定。</w:t>
      </w:r>
      <w:bookmarkEnd w:id="59"/>
      <w:bookmarkStart w:id="60" w:name="环保性能"/>
      <w:bookmarkEnd w:id="60"/>
      <w:bookmarkStart w:id="61" w:name="pH值"/>
      <w:bookmarkEnd w:id="61"/>
      <w:bookmarkStart w:id="62" w:name="阻燃性能"/>
      <w:bookmarkEnd w:id="62"/>
      <w:bookmarkStart w:id="63" w:name="原材料"/>
      <w:bookmarkEnd w:id="63"/>
      <w:bookmarkStart w:id="64" w:name="物质含量"/>
      <w:bookmarkEnd w:id="64"/>
      <w:bookmarkStart w:id="65" w:name="_Hlk81042995"/>
    </w:p>
    <w:bookmarkEnd w:id="65"/>
    <w:p>
      <w:pPr>
        <w:pStyle w:val="106"/>
        <w:spacing w:before="120" w:after="120"/>
      </w:pPr>
      <w:r>
        <w:rPr>
          <w:rFonts w:hint="eastAsia"/>
        </w:rPr>
        <w:t>工艺装备</w:t>
      </w:r>
    </w:p>
    <w:p>
      <w:pPr>
        <w:pStyle w:val="166"/>
      </w:pPr>
      <w:bookmarkStart w:id="66" w:name="_Hlk81043003"/>
      <w:r>
        <w:rPr>
          <w:rFonts w:hint="eastAsia"/>
        </w:rPr>
        <w:t>投料过程中应配备自动加料机，并增设二次投料的结构。</w:t>
      </w:r>
    </w:p>
    <w:p>
      <w:pPr>
        <w:pStyle w:val="166"/>
      </w:pPr>
      <w:r>
        <w:rPr>
          <w:rFonts w:hint="eastAsia"/>
        </w:rPr>
        <w:t>下料</w:t>
      </w:r>
      <w:r>
        <w:rPr>
          <w:rFonts w:hint="eastAsia"/>
          <w:lang w:val="en-US" w:eastAsia="zh-CN"/>
        </w:rPr>
        <w:t>过程中</w:t>
      </w:r>
      <w:r>
        <w:rPr>
          <w:rFonts w:hint="eastAsia"/>
        </w:rPr>
        <w:t>应采用激光</w:t>
      </w:r>
      <w:r>
        <w:rPr>
          <w:rFonts w:hint="eastAsia"/>
          <w:lang w:eastAsia="zh-CN"/>
        </w:rPr>
        <w:t>、</w:t>
      </w:r>
      <w:r>
        <w:rPr>
          <w:rFonts w:hint="eastAsia"/>
          <w:lang w:val="en-US" w:eastAsia="zh-CN"/>
        </w:rPr>
        <w:t>五轴</w:t>
      </w:r>
      <w:r>
        <w:rPr>
          <w:rFonts w:hint="eastAsia"/>
        </w:rPr>
        <w:t>切割工艺</w:t>
      </w:r>
      <w:r>
        <w:rPr>
          <w:rFonts w:hint="eastAsia"/>
          <w:lang w:val="en-US" w:eastAsia="zh-CN"/>
        </w:rPr>
        <w:t>，焊接过程中采用机械手焊接工艺</w:t>
      </w:r>
      <w:r>
        <w:rPr>
          <w:rFonts w:hint="eastAsia"/>
        </w:rPr>
        <w:t>。</w:t>
      </w:r>
    </w:p>
    <w:p>
      <w:pPr>
        <w:pStyle w:val="166"/>
      </w:pPr>
      <w:r>
        <w:rPr>
          <w:rFonts w:hint="eastAsia"/>
        </w:rPr>
        <w:t>应采用装配流水线，配备</w:t>
      </w:r>
      <w:r>
        <w:rPr>
          <w:rFonts w:hint="eastAsia"/>
          <w:lang w:val="en-US" w:eastAsia="zh-CN"/>
        </w:rPr>
        <w:t>隔墙封板</w:t>
      </w:r>
      <w:r>
        <w:rPr>
          <w:rFonts w:hint="eastAsia"/>
        </w:rPr>
        <w:t>工装</w:t>
      </w:r>
      <w:r>
        <w:rPr>
          <w:rFonts w:hint="eastAsia"/>
          <w:lang w:eastAsia="zh-CN"/>
        </w:rPr>
        <w:t>。</w:t>
      </w:r>
    </w:p>
    <w:p>
      <w:pPr>
        <w:pStyle w:val="166"/>
      </w:pPr>
      <w:r>
        <w:rPr>
          <w:rFonts w:hint="eastAsia"/>
        </w:rPr>
        <w:t>应配备粉尘集气罩和布袋除尘设备。</w:t>
      </w:r>
    </w:p>
    <w:bookmarkEnd w:id="66"/>
    <w:p>
      <w:pPr>
        <w:pStyle w:val="106"/>
        <w:spacing w:before="120" w:after="120"/>
        <w:rPr>
          <w:color w:val="FF0000"/>
        </w:rPr>
      </w:pPr>
      <w:r>
        <w:rPr>
          <w:rFonts w:hint="eastAsia"/>
        </w:rPr>
        <w:t>检验检测</w:t>
      </w:r>
    </w:p>
    <w:p>
      <w:pPr>
        <w:pStyle w:val="166"/>
        <w:rPr>
          <w:rFonts w:hint="default"/>
          <w:lang w:val="en-US" w:eastAsia="zh-CN"/>
        </w:rPr>
      </w:pPr>
      <w:bookmarkStart w:id="67" w:name="_Hlk81043012"/>
      <w:r>
        <w:rPr>
          <w:rFonts w:hint="eastAsia"/>
          <w:lang w:val="en-US" w:eastAsia="zh-CN"/>
        </w:rPr>
        <w:t>应配备超声波测厚仪。</w:t>
      </w:r>
    </w:p>
    <w:p>
      <w:pPr>
        <w:pStyle w:val="166"/>
        <w:rPr>
          <w:rFonts w:hint="eastAsia"/>
        </w:rPr>
      </w:pPr>
      <w:r>
        <w:rPr>
          <w:rFonts w:hint="eastAsia"/>
        </w:rPr>
        <w:t>应具备天窗测试、旋转测试、天幕测试、灯光测试、漏电测试、电器功能测试等项目的检测能力。</w:t>
      </w:r>
    </w:p>
    <w:bookmarkEnd w:id="67"/>
    <w:p>
      <w:pPr>
        <w:pStyle w:val="105"/>
        <w:spacing w:before="240" w:after="240"/>
        <w:ind w:left="0"/>
      </w:pPr>
      <w:bookmarkStart w:id="68" w:name="_Toc80964255"/>
      <w:bookmarkStart w:id="69" w:name="_Toc66707851"/>
      <w:bookmarkStart w:id="70" w:name="_Toc115083595"/>
      <w:r>
        <w:rPr>
          <w:rFonts w:hint="eastAsia"/>
        </w:rPr>
        <w:t>技术要求</w:t>
      </w:r>
      <w:bookmarkEnd w:id="68"/>
      <w:bookmarkEnd w:id="69"/>
      <w:bookmarkEnd w:id="70"/>
    </w:p>
    <w:p>
      <w:pPr>
        <w:pStyle w:val="106"/>
        <w:spacing w:before="120" w:after="120"/>
      </w:pPr>
      <w:r>
        <w:rPr>
          <w:rFonts w:hint="eastAsia"/>
        </w:rPr>
        <w:t>外观质量</w:t>
      </w:r>
    </w:p>
    <w:p>
      <w:pPr>
        <w:pStyle w:val="57"/>
        <w:rPr>
          <w:rFonts w:hint="eastAsia" w:eastAsia="宋体"/>
          <w:lang w:val="en-US" w:eastAsia="zh-CN"/>
        </w:rPr>
      </w:pPr>
      <w:r>
        <w:rPr>
          <w:rFonts w:hint="eastAsia"/>
        </w:rPr>
        <w:t>产品外观不应有图样规定外的凸起、凹陷和其他损伤等缺陷</w:t>
      </w:r>
      <w:r>
        <w:rPr>
          <w:rFonts w:hint="eastAsia"/>
          <w:lang w:eastAsia="zh-CN"/>
        </w:rPr>
        <w:t>；</w:t>
      </w:r>
      <w:r>
        <w:rPr>
          <w:rFonts w:hint="eastAsia"/>
          <w:lang w:val="en-US" w:eastAsia="zh-CN"/>
        </w:rPr>
        <w:t>产品</w:t>
      </w:r>
      <w:r>
        <w:rPr>
          <w:rFonts w:hint="eastAsia" w:ascii="宋体" w:hAnsi="宋体" w:cs="Calibri"/>
          <w:bCs/>
          <w:szCs w:val="21"/>
          <w:lang w:val="en-US" w:eastAsia="zh-CN"/>
        </w:rPr>
        <w:t>底盘具备可旋转功能</w:t>
      </w:r>
      <w:r>
        <w:rPr>
          <w:rFonts w:hint="eastAsia" w:hAnsi="宋体" w:cs="Calibri"/>
          <w:bCs/>
          <w:szCs w:val="21"/>
          <w:lang w:val="en-US" w:eastAsia="zh-CN"/>
        </w:rPr>
        <w:t>，</w:t>
      </w:r>
      <w:r>
        <w:rPr>
          <w:rFonts w:hint="eastAsia" w:ascii="宋体" w:hAnsi="宋体" w:cs="Calibri"/>
          <w:bCs/>
          <w:szCs w:val="21"/>
          <w:lang w:val="en-US" w:eastAsia="zh-CN"/>
        </w:rPr>
        <w:t>局部墙体具备夜光功能</w:t>
      </w:r>
      <w:r>
        <w:rPr>
          <w:rFonts w:hint="eastAsia" w:hAnsi="宋体" w:cs="Calibri"/>
          <w:bCs/>
          <w:szCs w:val="21"/>
          <w:lang w:val="en-US" w:eastAsia="zh-CN"/>
        </w:rPr>
        <w:t>。</w:t>
      </w:r>
    </w:p>
    <w:p>
      <w:pPr>
        <w:pStyle w:val="106"/>
        <w:spacing w:before="120" w:after="120"/>
      </w:pPr>
      <w:r>
        <w:rPr>
          <w:rFonts w:hint="eastAsia"/>
          <w:lang w:val="en-US" w:eastAsia="zh-CN"/>
        </w:rPr>
        <w:t>理化性能</w:t>
      </w:r>
    </w:p>
    <w:p>
      <w:pPr>
        <w:pStyle w:val="166"/>
        <w:rPr>
          <w:rFonts w:hint="eastAsia"/>
          <w:lang w:eastAsia="zh-CN"/>
        </w:rPr>
      </w:pPr>
      <w:r>
        <w:rPr>
          <w:rFonts w:hint="eastAsia"/>
        </w:rPr>
        <w:t>应符合表</w:t>
      </w:r>
      <w:r>
        <w:rPr>
          <w:rFonts w:hint="eastAsia"/>
          <w:lang w:val="en-US" w:eastAsia="zh-CN"/>
        </w:rPr>
        <w:t>1</w:t>
      </w:r>
      <w:r>
        <w:rPr>
          <w:rFonts w:hint="eastAsia"/>
        </w:rPr>
        <w:t>的要求</w:t>
      </w:r>
      <w:r>
        <w:rPr>
          <w:rFonts w:hint="eastAsia"/>
          <w:lang w:eastAsia="zh-CN"/>
        </w:rPr>
        <w:t>。</w:t>
      </w:r>
    </w:p>
    <w:p>
      <w:pPr>
        <w:pStyle w:val="113"/>
        <w:spacing w:before="120" w:after="120"/>
        <w:ind w:left="0"/>
      </w:pPr>
      <w:r>
        <w:rPr>
          <w:rFonts w:hint="eastAsia"/>
          <w:lang w:val="en-US" w:eastAsia="zh-CN"/>
        </w:rPr>
        <w:t>理化性能</w:t>
      </w:r>
    </w:p>
    <w:tbl>
      <w:tblPr>
        <w:tblStyle w:val="28"/>
        <w:tblW w:w="50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740"/>
        <w:gridCol w:w="47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98" w:type="pct"/>
            <w:tcBorders>
              <w:top w:val="single" w:color="auto" w:sz="8" w:space="0"/>
              <w:bottom w:val="single" w:color="auto" w:sz="8" w:space="0"/>
            </w:tcBorders>
            <w:shd w:val="clear" w:color="auto" w:fill="auto"/>
            <w:vAlign w:val="center"/>
          </w:tcPr>
          <w:p>
            <w:pPr>
              <w:pStyle w:val="179"/>
            </w:pPr>
            <w:r>
              <w:rPr>
                <w:rFonts w:hint="eastAsia"/>
              </w:rPr>
              <w:t>项目</w:t>
            </w:r>
          </w:p>
        </w:tc>
        <w:tc>
          <w:tcPr>
            <w:tcW w:w="2501" w:type="pct"/>
            <w:tcBorders>
              <w:top w:val="single" w:color="auto" w:sz="8" w:space="0"/>
              <w:bottom w:val="single" w:color="auto" w:sz="8" w:space="0"/>
            </w:tcBorders>
            <w:shd w:val="clear" w:color="auto" w:fill="auto"/>
            <w:vAlign w:val="center"/>
          </w:tcPr>
          <w:p>
            <w:pPr>
              <w:pStyle w:val="179"/>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8" w:type="pct"/>
            <w:shd w:val="clear" w:color="auto" w:fill="auto"/>
            <w:vAlign w:val="center"/>
          </w:tcPr>
          <w:p>
            <w:pPr>
              <w:pStyle w:val="179"/>
              <w:rPr>
                <w:rFonts w:hint="default" w:ascii="宋体" w:hAnsi="宋体" w:cs="Calibri"/>
                <w:bCs/>
                <w:szCs w:val="21"/>
                <w:lang w:val="en-US" w:eastAsia="zh-CN"/>
              </w:rPr>
            </w:pPr>
            <w:r>
              <w:rPr>
                <w:rFonts w:hint="eastAsia" w:hAnsi="宋体" w:cs="Calibri"/>
                <w:bCs/>
                <w:szCs w:val="21"/>
                <w:lang w:val="en-US" w:eastAsia="zh-CN"/>
              </w:rPr>
              <w:t>外门窗</w:t>
            </w:r>
            <w:r>
              <w:rPr>
                <w:rFonts w:hint="eastAsia" w:ascii="宋体" w:hAnsi="宋体" w:cs="Calibri"/>
                <w:bCs/>
                <w:szCs w:val="21"/>
                <w:lang w:val="en-US" w:eastAsia="zh-CN"/>
              </w:rPr>
              <w:t>水密性</w:t>
            </w:r>
          </w:p>
        </w:tc>
        <w:tc>
          <w:tcPr>
            <w:tcW w:w="2501" w:type="pct"/>
            <w:shd w:val="clear" w:color="auto" w:fill="auto"/>
            <w:vAlign w:val="center"/>
          </w:tcPr>
          <w:p>
            <w:pPr>
              <w:pStyle w:val="179"/>
              <w:rPr>
                <w:rFonts w:hint="eastAsia"/>
                <w:lang w:val="en-US" w:eastAsia="zh-CN"/>
              </w:rPr>
            </w:pPr>
            <w:r>
              <w:rPr>
                <w:rFonts w:hint="eastAsia"/>
                <w:lang w:val="en-US" w:eastAsia="zh-CN"/>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98" w:type="pct"/>
            <w:shd w:val="clear" w:color="auto" w:fill="auto"/>
            <w:vAlign w:val="center"/>
          </w:tcPr>
          <w:p>
            <w:pPr>
              <w:pStyle w:val="179"/>
            </w:pPr>
            <w:r>
              <w:rPr>
                <w:rFonts w:hint="eastAsia" w:ascii="宋体" w:hAnsi="宋体" w:cs="Calibri"/>
                <w:bCs/>
                <w:szCs w:val="21"/>
                <w:lang w:val="en-US" w:eastAsia="zh-CN"/>
              </w:rPr>
              <w:t>外墙水密性</w:t>
            </w:r>
          </w:p>
        </w:tc>
        <w:tc>
          <w:tcPr>
            <w:tcW w:w="2501" w:type="pct"/>
            <w:shd w:val="clear" w:color="auto" w:fill="auto"/>
            <w:vAlign w:val="center"/>
          </w:tcPr>
          <w:p>
            <w:pPr>
              <w:pStyle w:val="179"/>
              <w:rPr>
                <w:rFonts w:hint="default" w:eastAsia="宋体"/>
                <w:lang w:val="en-US" w:eastAsia="zh-CN"/>
              </w:rPr>
            </w:pPr>
            <w:r>
              <w:rPr>
                <w:rFonts w:hint="eastAsia"/>
                <w:lang w:val="en-US" w:eastAsia="zh-CN"/>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2498" w:type="pct"/>
            <w:shd w:val="clear" w:color="auto" w:fill="auto"/>
            <w:vAlign w:val="center"/>
          </w:tcPr>
          <w:p>
            <w:pPr>
              <w:pStyle w:val="179"/>
              <w:rPr>
                <w:rFonts w:hint="default" w:ascii="宋体" w:hAnsi="宋体" w:cs="Calibri"/>
                <w:bCs/>
                <w:color w:val="auto"/>
                <w:szCs w:val="21"/>
                <w:lang w:val="en-US" w:eastAsia="zh-CN"/>
              </w:rPr>
            </w:pPr>
            <w:r>
              <w:rPr>
                <w:rFonts w:hint="eastAsia" w:hAnsi="宋体" w:cs="Calibri"/>
                <w:bCs/>
                <w:color w:val="auto"/>
                <w:szCs w:val="21"/>
                <w:lang w:val="en-US" w:eastAsia="zh-CN"/>
              </w:rPr>
              <w:t>外门窗</w:t>
            </w:r>
            <w:r>
              <w:rPr>
                <w:rFonts w:hint="eastAsia" w:ascii="宋体" w:hAnsi="宋体" w:cs="Calibri"/>
                <w:bCs/>
                <w:color w:val="auto"/>
                <w:szCs w:val="21"/>
                <w:lang w:val="en-US" w:eastAsia="zh-CN"/>
              </w:rPr>
              <w:t>气密性</w:t>
            </w:r>
          </w:p>
        </w:tc>
        <w:tc>
          <w:tcPr>
            <w:tcW w:w="2501" w:type="pct"/>
            <w:shd w:val="clear" w:color="auto" w:fill="auto"/>
            <w:vAlign w:val="center"/>
          </w:tcPr>
          <w:p>
            <w:pPr>
              <w:pStyle w:val="179"/>
              <w:rPr>
                <w:rFonts w:hint="eastAsia"/>
                <w:lang w:val="en-US" w:eastAsia="zh-CN"/>
              </w:rPr>
            </w:pPr>
            <w:r>
              <w:rPr>
                <w:rFonts w:hint="eastAsia"/>
                <w:lang w:val="en-US" w:eastAsia="zh-CN"/>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2498" w:type="pct"/>
            <w:shd w:val="clear" w:color="auto" w:fill="auto"/>
            <w:vAlign w:val="center"/>
          </w:tcPr>
          <w:p>
            <w:pPr>
              <w:pStyle w:val="179"/>
            </w:pPr>
            <w:r>
              <w:rPr>
                <w:rFonts w:hint="eastAsia" w:ascii="宋体" w:hAnsi="宋体" w:cs="Calibri"/>
                <w:bCs/>
                <w:color w:val="auto"/>
                <w:szCs w:val="21"/>
                <w:lang w:val="en-US" w:eastAsia="zh-CN"/>
              </w:rPr>
              <w:t>外墙气密性</w:t>
            </w:r>
          </w:p>
        </w:tc>
        <w:tc>
          <w:tcPr>
            <w:tcW w:w="2501" w:type="pct"/>
            <w:shd w:val="clear" w:color="auto" w:fill="auto"/>
            <w:vAlign w:val="center"/>
          </w:tcPr>
          <w:p>
            <w:pPr>
              <w:pStyle w:val="179"/>
            </w:pPr>
            <w:r>
              <w:rPr>
                <w:rFonts w:hint="eastAsia"/>
                <w:lang w:val="en-US" w:eastAsia="zh-CN"/>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98" w:type="pct"/>
            <w:shd w:val="clear" w:color="auto" w:fill="auto"/>
            <w:vAlign w:val="center"/>
          </w:tcPr>
          <w:p>
            <w:pPr>
              <w:pStyle w:val="179"/>
            </w:pPr>
            <w:r>
              <w:rPr>
                <w:rFonts w:hint="eastAsia" w:ascii="宋体" w:hAnsi="宋体" w:cs="Calibri"/>
                <w:bCs/>
                <w:szCs w:val="21"/>
                <w:lang w:val="en-US" w:eastAsia="zh-CN"/>
              </w:rPr>
              <w:t>透光率</w:t>
            </w:r>
            <w:r>
              <w:rPr>
                <w:rFonts w:hint="eastAsia" w:hAnsi="宋体" w:cs="Calibri"/>
                <w:bCs/>
                <w:szCs w:val="21"/>
                <w:lang w:val="en-US" w:eastAsia="zh-CN"/>
              </w:rPr>
              <w:t xml:space="preserve">                      </w:t>
            </w:r>
          </w:p>
        </w:tc>
        <w:tc>
          <w:tcPr>
            <w:tcW w:w="2501" w:type="pct"/>
            <w:shd w:val="clear" w:color="auto" w:fill="auto"/>
            <w:vAlign w:val="center"/>
          </w:tcPr>
          <w:p>
            <w:pPr>
              <w:pStyle w:val="179"/>
              <w:rPr>
                <w:rFonts w:hint="default" w:eastAsia="宋体"/>
                <w:lang w:val="en-US" w:eastAsia="zh-CN"/>
              </w:rPr>
            </w:pPr>
            <w:r>
              <w:rPr>
                <w:rFonts w:hint="eastAsia" w:hAnsi="宋体" w:cs="宋体"/>
                <w:spacing w:val="-1"/>
                <w:lang w:val="en-US" w:eastAsia="zh-CN"/>
              </w:rPr>
              <w:t>≥</w:t>
            </w:r>
            <w:r>
              <w:rPr>
                <w:rFonts w:hint="eastAsia"/>
                <w:lang w:val="en-US" w:eastAsia="zh-CN"/>
              </w:rPr>
              <w:t>50 %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98" w:type="pct"/>
            <w:shd w:val="clear" w:color="auto" w:fill="auto"/>
            <w:vAlign w:val="center"/>
          </w:tcPr>
          <w:p>
            <w:pPr>
              <w:pStyle w:val="179"/>
              <w:rPr>
                <w:rFonts w:hint="default"/>
                <w:lang w:val="en-US"/>
              </w:rPr>
            </w:pPr>
            <w:r>
              <w:rPr>
                <w:rFonts w:hint="eastAsia" w:ascii="宋体" w:hAnsi="宋体" w:cs="宋体"/>
                <w:spacing w:val="-1"/>
                <w:lang w:val="en-US" w:eastAsia="zh-CN"/>
              </w:rPr>
              <w:t>耐老化试验</w:t>
            </w:r>
            <w:r>
              <w:rPr>
                <w:rFonts w:hint="eastAsia" w:hAnsi="宋体" w:cs="宋体"/>
                <w:spacing w:val="-1"/>
                <w:lang w:val="en-US" w:eastAsia="zh-CN"/>
              </w:rPr>
              <w:t xml:space="preserve">                   </w:t>
            </w:r>
          </w:p>
        </w:tc>
        <w:tc>
          <w:tcPr>
            <w:tcW w:w="2501" w:type="pct"/>
            <w:shd w:val="clear" w:color="auto" w:fill="auto"/>
            <w:vAlign w:val="center"/>
          </w:tcPr>
          <w:p>
            <w:pPr>
              <w:pStyle w:val="179"/>
            </w:pPr>
            <w:r>
              <w:rPr>
                <w:rFonts w:hint="eastAsia" w:hAnsi="宋体" w:cs="宋体"/>
                <w:spacing w:val="-1"/>
                <w:lang w:val="en-US" w:eastAsia="zh-CN"/>
              </w:rPr>
              <w:t>≥</w:t>
            </w:r>
            <w:r>
              <w:rPr>
                <w:rFonts w:hint="eastAsia" w:ascii="宋体" w:hAnsi="宋体" w:cs="Calibri"/>
                <w:bCs/>
                <w:szCs w:val="21"/>
                <w:lang w:val="en-US" w:eastAsia="zh-CN"/>
              </w:rPr>
              <w:t>20</w:t>
            </w:r>
            <w:r>
              <w:rPr>
                <w:rFonts w:hint="eastAsia" w:hAnsi="宋体" w:cs="Calibri"/>
                <w:bCs/>
                <w:szCs w:val="21"/>
                <w:lang w:val="en-US" w:eastAsia="zh-CN"/>
              </w:rPr>
              <w:t xml:space="preserve"> </w:t>
            </w:r>
            <w:r>
              <w:rPr>
                <w:rFonts w:hint="eastAsia" w:ascii="宋体" w:hAnsi="宋体" w:cs="Calibri"/>
                <w:bCs/>
                <w:szCs w:val="21"/>
                <w:lang w:val="en-US" w:eastAsia="zh-CN"/>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8" w:type="pct"/>
            <w:shd w:val="clear" w:color="auto" w:fill="auto"/>
            <w:vAlign w:val="center"/>
          </w:tcPr>
          <w:p>
            <w:pPr>
              <w:pStyle w:val="179"/>
            </w:pPr>
            <w:r>
              <w:rPr>
                <w:rFonts w:hint="eastAsia" w:ascii="宋体" w:hAnsi="宋体" w:cs="宋体"/>
                <w:spacing w:val="-1"/>
                <w:lang w:val="en-US" w:eastAsia="zh-CN"/>
              </w:rPr>
              <w:t>抗UV等级（防紫外线）</w:t>
            </w:r>
          </w:p>
        </w:tc>
        <w:tc>
          <w:tcPr>
            <w:tcW w:w="2501" w:type="pct"/>
            <w:shd w:val="clear" w:color="auto" w:fill="auto"/>
            <w:vAlign w:val="center"/>
          </w:tcPr>
          <w:p>
            <w:pPr>
              <w:pStyle w:val="179"/>
              <w:rPr>
                <w:rFonts w:hint="default" w:eastAsia="宋体"/>
                <w:lang w:val="en-US" w:eastAsia="zh-CN"/>
              </w:rPr>
            </w:pPr>
            <w:r>
              <w:rPr>
                <w:rFonts w:hint="eastAsia"/>
                <w:lang w:val="en-US" w:eastAsia="zh-CN"/>
              </w:rPr>
              <w:t>20 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8" w:type="pct"/>
            <w:shd w:val="clear" w:color="auto" w:fill="auto"/>
            <w:vAlign w:val="center"/>
          </w:tcPr>
          <w:p>
            <w:pPr>
              <w:pStyle w:val="179"/>
            </w:pPr>
            <w:r>
              <w:rPr>
                <w:rFonts w:hint="eastAsia" w:ascii="宋体" w:hAnsi="宋体" w:cs="宋体"/>
                <w:spacing w:val="-1"/>
                <w:lang w:val="en-US" w:eastAsia="zh-CN"/>
              </w:rPr>
              <w:t>抗震等级</w:t>
            </w:r>
          </w:p>
        </w:tc>
        <w:tc>
          <w:tcPr>
            <w:tcW w:w="2501" w:type="pct"/>
            <w:shd w:val="clear" w:color="auto" w:fill="auto"/>
            <w:vAlign w:val="center"/>
          </w:tcPr>
          <w:p>
            <w:pPr>
              <w:pStyle w:val="179"/>
              <w:rPr>
                <w:rFonts w:hint="default" w:eastAsia="宋体"/>
                <w:lang w:val="en-US" w:eastAsia="zh-CN"/>
              </w:rPr>
            </w:pPr>
            <w:r>
              <w:rPr>
                <w:rFonts w:hint="eastAsia"/>
                <w:lang w:val="en-US" w:eastAsia="zh-CN"/>
              </w:rPr>
              <w:t>9 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8" w:type="pct"/>
            <w:shd w:val="clear" w:color="auto" w:fill="auto"/>
            <w:vAlign w:val="center"/>
          </w:tcPr>
          <w:p>
            <w:pPr>
              <w:pStyle w:val="179"/>
            </w:pPr>
            <w:r>
              <w:rPr>
                <w:rFonts w:hint="eastAsia" w:ascii="宋体" w:hAnsi="宋体" w:cs="宋体"/>
                <w:spacing w:val="-1"/>
                <w:lang w:val="en-US" w:eastAsia="zh-CN"/>
              </w:rPr>
              <w:t>抗风等级</w:t>
            </w:r>
          </w:p>
        </w:tc>
        <w:tc>
          <w:tcPr>
            <w:tcW w:w="2501" w:type="pct"/>
            <w:shd w:val="clear" w:color="auto" w:fill="auto"/>
            <w:vAlign w:val="center"/>
          </w:tcPr>
          <w:p>
            <w:pPr>
              <w:pStyle w:val="179"/>
            </w:pPr>
            <w:r>
              <w:rPr>
                <w:rFonts w:hint="eastAsia"/>
                <w:lang w:val="en-US" w:eastAsia="zh-CN"/>
              </w:rPr>
              <w:t>14 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8" w:type="pct"/>
            <w:shd w:val="clear" w:color="auto" w:fill="auto"/>
            <w:vAlign w:val="center"/>
          </w:tcPr>
          <w:p>
            <w:pPr>
              <w:pStyle w:val="179"/>
            </w:pPr>
            <w:r>
              <w:rPr>
                <w:rFonts w:hint="eastAsia" w:ascii="宋体" w:hAnsi="宋体" w:cs="宋体"/>
                <w:spacing w:val="-1"/>
                <w:lang w:val="en-US" w:eastAsia="zh-CN"/>
              </w:rPr>
              <w:t>甲醛含量</w:t>
            </w:r>
            <w:r>
              <w:rPr>
                <w:rFonts w:hint="eastAsia" w:hAnsi="宋体" w:cs="宋体"/>
                <w:spacing w:val="-1"/>
                <w:lang w:val="en-US" w:eastAsia="zh-CN"/>
              </w:rPr>
              <w:t>（</w:t>
            </w:r>
            <w:r>
              <w:rPr>
                <w:rFonts w:hint="eastAsia" w:ascii="宋体" w:hAnsi="宋体" w:cs="Calibri"/>
                <w:bCs/>
                <w:szCs w:val="21"/>
                <w:lang w:val="en-US" w:eastAsia="zh-CN"/>
              </w:rPr>
              <w:t>mg/m</w:t>
            </w:r>
            <w:r>
              <w:rPr>
                <w:rFonts w:hint="eastAsia" w:ascii="宋体" w:hAnsi="宋体" w:cs="Calibri"/>
                <w:bCs/>
                <w:szCs w:val="21"/>
                <w:vertAlign w:val="superscript"/>
                <w:lang w:val="en-US" w:eastAsia="zh-CN"/>
              </w:rPr>
              <w:t>3</w:t>
            </w:r>
            <w:r>
              <w:rPr>
                <w:rFonts w:hint="eastAsia" w:hAnsi="宋体" w:cs="宋体"/>
                <w:spacing w:val="-1"/>
                <w:lang w:val="en-US" w:eastAsia="zh-CN"/>
              </w:rPr>
              <w:t>）</w:t>
            </w:r>
          </w:p>
        </w:tc>
        <w:tc>
          <w:tcPr>
            <w:tcW w:w="2501" w:type="pct"/>
            <w:shd w:val="clear" w:color="auto" w:fill="auto"/>
            <w:vAlign w:val="center"/>
          </w:tcPr>
          <w:p>
            <w:pPr>
              <w:pStyle w:val="179"/>
              <w:rPr>
                <w:rFonts w:hint="default" w:eastAsia="宋体"/>
                <w:lang w:val="en-US" w:eastAsia="zh-CN"/>
              </w:rPr>
            </w:pPr>
            <w:r>
              <w:rPr>
                <w:rFonts w:hint="eastAsia"/>
                <w:lang w:val="en-US" w:eastAsia="zh-CN"/>
              </w:rPr>
              <w:t>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8" w:type="pct"/>
            <w:shd w:val="clear" w:color="auto" w:fill="auto"/>
            <w:vAlign w:val="center"/>
          </w:tcPr>
          <w:p>
            <w:pPr>
              <w:pStyle w:val="179"/>
            </w:pPr>
            <w:r>
              <w:rPr>
                <w:rFonts w:hint="eastAsia" w:ascii="宋体" w:hAnsi="宋体" w:cs="宋体"/>
                <w:spacing w:val="-1"/>
                <w:lang w:val="en-US" w:eastAsia="zh-CN"/>
              </w:rPr>
              <w:t>内外墙阻燃等级</w:t>
            </w:r>
          </w:p>
        </w:tc>
        <w:tc>
          <w:tcPr>
            <w:tcW w:w="2501" w:type="pct"/>
            <w:shd w:val="clear" w:color="auto" w:fill="auto"/>
            <w:vAlign w:val="center"/>
          </w:tcPr>
          <w:p>
            <w:pPr>
              <w:pStyle w:val="179"/>
            </w:pPr>
            <w:r>
              <w:rPr>
                <w:rFonts w:hint="eastAsia" w:ascii="宋体" w:hAnsi="宋体" w:cs="Calibri"/>
                <w:bCs/>
                <w:szCs w:val="21"/>
                <w:lang w:val="en-US" w:eastAsia="zh-CN"/>
              </w:rPr>
              <w:t>B2</w:t>
            </w:r>
            <w:r>
              <w:rPr>
                <w:rFonts w:hint="eastAsia" w:hAnsi="宋体" w:cs="Calibri"/>
                <w:bCs/>
                <w:szCs w:val="21"/>
                <w:lang w:val="en-US" w:eastAsia="zh-CN"/>
              </w:rPr>
              <w:t xml:space="preserve"> </w:t>
            </w:r>
            <w:r>
              <w:rPr>
                <w:rFonts w:hint="eastAsia" w:ascii="宋体" w:hAnsi="宋体" w:cs="Calibri"/>
                <w:bCs/>
                <w:szCs w:val="21"/>
                <w:lang w:val="en-US" w:eastAsia="zh-CN"/>
              </w:rPr>
              <w:t>级</w:t>
            </w:r>
          </w:p>
        </w:tc>
      </w:tr>
    </w:tbl>
    <w:p>
      <w:pPr>
        <w:pStyle w:val="166"/>
        <w:numPr>
          <w:ilvl w:val="3"/>
          <w:numId w:val="0"/>
        </w:numPr>
        <w:ind w:leftChars="0"/>
        <w:rPr>
          <w:rFonts w:hint="eastAsia"/>
          <w:lang w:eastAsia="zh-CN"/>
        </w:rPr>
      </w:pPr>
    </w:p>
    <w:p>
      <w:pPr>
        <w:pStyle w:val="166"/>
      </w:pPr>
      <w:r>
        <w:rPr>
          <w:rFonts w:hint="eastAsia"/>
          <w:lang w:eastAsia="zh-CN"/>
        </w:rPr>
        <w:t>外门窗气密性能分级应符合表</w:t>
      </w:r>
      <w:r>
        <w:rPr>
          <w:rFonts w:hint="eastAsia"/>
          <w:lang w:val="en-US" w:eastAsia="zh-CN"/>
        </w:rPr>
        <w:t>2</w:t>
      </w:r>
      <w:r>
        <w:rPr>
          <w:rFonts w:hint="eastAsia"/>
          <w:lang w:eastAsia="zh-CN"/>
        </w:rPr>
        <w:t>的规定，通过气密性试验后，若同一门窗试件通过计算得到的单位开启缝长空气渗透量q</w:t>
      </w:r>
      <w:r>
        <w:rPr>
          <w:rFonts w:hint="eastAsia"/>
          <w:vertAlign w:val="subscript"/>
          <w:lang w:eastAsia="zh-CN"/>
        </w:rPr>
        <w:t>l</w:t>
      </w:r>
      <w:r>
        <w:rPr>
          <w:rFonts w:hint="eastAsia"/>
          <w:lang w:eastAsia="zh-CN"/>
        </w:rPr>
        <w:t>和单位开启面积空气渗透显q</w:t>
      </w:r>
      <w:r>
        <w:rPr>
          <w:rFonts w:hint="eastAsia"/>
          <w:vertAlign w:val="subscript"/>
          <w:lang w:eastAsia="zh-CN"/>
        </w:rPr>
        <w:t>2</w:t>
      </w:r>
      <w:r>
        <w:rPr>
          <w:rFonts w:hint="eastAsia"/>
          <w:lang w:eastAsia="zh-CN"/>
        </w:rPr>
        <w:t>对应不同的分级时,应以较低分级为准。</w:t>
      </w:r>
    </w:p>
    <w:p>
      <w:pPr>
        <w:pStyle w:val="113"/>
        <w:spacing w:before="120" w:after="120"/>
        <w:ind w:left="0"/>
      </w:pPr>
      <w:r>
        <w:rPr>
          <w:color w:val="000000"/>
          <w:spacing w:val="0"/>
          <w:w w:val="100"/>
          <w:position w:val="0"/>
          <w:shd w:val="clear" w:color="auto" w:fill="auto"/>
        </w:rPr>
        <w:t>外门窗</w:t>
      </w:r>
      <w:r>
        <w:rPr>
          <w:rFonts w:hint="eastAsia"/>
          <w:lang w:val="en-US" w:eastAsia="zh-CN"/>
        </w:rPr>
        <w:t>气密性分级</w:t>
      </w:r>
    </w:p>
    <w:tbl>
      <w:tblPr>
        <w:tblStyle w:val="28"/>
        <w:tblW w:w="93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0"/>
        <w:gridCol w:w="1020"/>
        <w:gridCol w:w="1100"/>
        <w:gridCol w:w="1043"/>
        <w:gridCol w:w="1043"/>
        <w:gridCol w:w="1107"/>
        <w:gridCol w:w="1186"/>
        <w:gridCol w:w="971"/>
        <w:gridCol w:w="974"/>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blHeader/>
          <w:jc w:val="center"/>
        </w:trPr>
        <w:tc>
          <w:tcPr>
            <w:tcW w:w="930"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eastAsia="zh-CN"/>
              </w:rPr>
            </w:pPr>
            <w:r>
              <w:rPr>
                <w:rFonts w:hint="eastAsia" w:ascii="宋体" w:hAnsi="宋体" w:eastAsia="宋体" w:cs="宋体"/>
                <w:sz w:val="18"/>
                <w:szCs w:val="18"/>
                <w:lang w:val="en-US" w:eastAsia="zh-CN"/>
              </w:rPr>
              <w:t>分级</w:t>
            </w:r>
          </w:p>
        </w:tc>
        <w:tc>
          <w:tcPr>
            <w:tcW w:w="1020"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00"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43"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43"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107"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186"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971"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74"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930" w:type="dxa"/>
            <w:tcBorders>
              <w:top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分级指标值</w:t>
            </w:r>
          </w:p>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vertAlign w:val="subscript"/>
                <w:lang w:val="en-US" w:eastAsia="zh-CN"/>
              </w:rPr>
              <w:t>1/（m</w:t>
            </w:r>
            <w:r>
              <w:rPr>
                <w:rFonts w:hint="eastAsia" w:ascii="宋体" w:hAnsi="宋体" w:eastAsia="宋体" w:cs="宋体"/>
                <w:sz w:val="11"/>
                <w:szCs w:val="11"/>
                <w:vertAlign w:val="superscript"/>
                <w:lang w:val="en-US" w:eastAsia="zh-CN"/>
              </w:rPr>
              <w:t>3</w:t>
            </w:r>
            <w:r>
              <w:rPr>
                <w:rFonts w:hint="eastAsia" w:ascii="宋体" w:hAnsi="宋体" w:eastAsia="宋体" w:cs="宋体"/>
                <w:sz w:val="18"/>
                <w:szCs w:val="18"/>
                <w:vertAlign w:val="subscript"/>
                <w:lang w:val="en-US" w:eastAsia="zh-CN"/>
              </w:rPr>
              <w:t>/（m</w:t>
            </w:r>
            <w:r>
              <w:rPr>
                <w:rFonts w:hint="eastAsia" w:ascii="宋体" w:hAnsi="宋体" w:eastAsia="宋体" w:cs="宋体"/>
                <w:sz w:val="10"/>
                <w:szCs w:val="10"/>
                <w:vertAlign w:val="subscript"/>
                <w:lang w:val="en-US" w:eastAsia="zh-CN"/>
              </w:rPr>
              <w:t>●</w:t>
            </w:r>
            <w:r>
              <w:rPr>
                <w:rFonts w:hint="eastAsia" w:ascii="宋体" w:hAnsi="宋体" w:eastAsia="宋体" w:cs="宋体"/>
                <w:sz w:val="18"/>
                <w:szCs w:val="18"/>
                <w:vertAlign w:val="subscript"/>
                <w:lang w:val="en-US" w:eastAsia="zh-CN"/>
              </w:rPr>
              <w:t>h））</w:t>
            </w:r>
          </w:p>
        </w:tc>
        <w:tc>
          <w:tcPr>
            <w:tcW w:w="1020" w:type="dxa"/>
            <w:tcBorders>
              <w:top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＞3.5</w:t>
            </w:r>
          </w:p>
        </w:tc>
        <w:tc>
          <w:tcPr>
            <w:tcW w:w="1100"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3.5≥q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＞3.0</w:t>
            </w:r>
          </w:p>
        </w:tc>
        <w:tc>
          <w:tcPr>
            <w:tcW w:w="1043"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3.0≥q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＞2.5</w:t>
            </w:r>
          </w:p>
        </w:tc>
        <w:tc>
          <w:tcPr>
            <w:tcW w:w="1043"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2.5≥q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＞2.0</w:t>
            </w:r>
          </w:p>
        </w:tc>
        <w:tc>
          <w:tcPr>
            <w:tcW w:w="1107"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2.0≥q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＞1.5</w:t>
            </w:r>
          </w:p>
        </w:tc>
        <w:tc>
          <w:tcPr>
            <w:tcW w:w="1186"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1.5≥q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＞1.0</w:t>
            </w:r>
          </w:p>
        </w:tc>
        <w:tc>
          <w:tcPr>
            <w:tcW w:w="971"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1.0≥q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＞0.5</w:t>
            </w:r>
          </w:p>
        </w:tc>
        <w:tc>
          <w:tcPr>
            <w:tcW w:w="974"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q</w:t>
            </w:r>
            <w:r>
              <w:rPr>
                <w:rFonts w:hint="eastAsia" w:ascii="宋体" w:hAnsi="宋体" w:eastAsia="宋体" w:cs="宋体"/>
                <w:sz w:val="18"/>
                <w:szCs w:val="18"/>
                <w:vertAlign w:val="subscript"/>
                <w:lang w:val="en-US" w:eastAsia="zh-CN"/>
              </w:rPr>
              <w:t>1</w:t>
            </w:r>
            <w:r>
              <w:rPr>
                <w:rFonts w:hint="eastAsia" w:ascii="宋体" w:hAnsi="宋体" w:eastAsia="宋体" w:cs="宋体"/>
                <w:sz w:val="18"/>
                <w:szCs w:val="1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13" w:hRule="atLeast"/>
          <w:jc w:val="center"/>
        </w:trPr>
        <w:tc>
          <w:tcPr>
            <w:tcW w:w="930" w:type="dxa"/>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分级指标值</w:t>
            </w:r>
          </w:p>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q</w:t>
            </w:r>
            <w:r>
              <w:rPr>
                <w:rFonts w:hint="eastAsia" w:ascii="宋体" w:hAnsi="宋体" w:eastAsia="宋体" w:cs="宋体"/>
                <w:sz w:val="18"/>
                <w:szCs w:val="18"/>
                <w:vertAlign w:val="subscript"/>
                <w:lang w:val="en-US" w:eastAsia="zh-CN"/>
              </w:rPr>
              <w:t>2/（m</w:t>
            </w:r>
            <w:r>
              <w:rPr>
                <w:rFonts w:hint="eastAsia" w:ascii="宋体" w:hAnsi="宋体" w:eastAsia="宋体" w:cs="宋体"/>
                <w:sz w:val="10"/>
                <w:szCs w:val="10"/>
                <w:vertAlign w:val="superscript"/>
                <w:lang w:val="en-US" w:eastAsia="zh-CN"/>
              </w:rPr>
              <w:t>3</w:t>
            </w:r>
            <w:r>
              <w:rPr>
                <w:rFonts w:hint="eastAsia" w:ascii="宋体" w:hAnsi="宋体" w:eastAsia="宋体" w:cs="宋体"/>
                <w:sz w:val="18"/>
                <w:szCs w:val="18"/>
                <w:vertAlign w:val="subscript"/>
                <w:lang w:val="en-US" w:eastAsia="zh-CN"/>
              </w:rPr>
              <w:t>/（m</w:t>
            </w:r>
            <w:r>
              <w:rPr>
                <w:rFonts w:hint="eastAsia" w:ascii="宋体" w:hAnsi="宋体" w:eastAsia="宋体" w:cs="宋体"/>
                <w:sz w:val="10"/>
                <w:szCs w:val="10"/>
                <w:vertAlign w:val="subscript"/>
                <w:lang w:val="en-US" w:eastAsia="zh-CN"/>
              </w:rPr>
              <w:t>●</w:t>
            </w:r>
            <w:r>
              <w:rPr>
                <w:rFonts w:hint="eastAsia" w:ascii="宋体" w:hAnsi="宋体" w:eastAsia="宋体" w:cs="宋体"/>
                <w:sz w:val="18"/>
                <w:szCs w:val="18"/>
                <w:vertAlign w:val="subscript"/>
                <w:lang w:val="en-US" w:eastAsia="zh-CN"/>
              </w:rPr>
              <w:t>h））</w:t>
            </w:r>
          </w:p>
        </w:tc>
        <w:tc>
          <w:tcPr>
            <w:tcW w:w="1020" w:type="dxa"/>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12.0≥q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＞10.5</w:t>
            </w:r>
          </w:p>
        </w:tc>
        <w:tc>
          <w:tcPr>
            <w:tcW w:w="1100" w:type="dxa"/>
            <w:shd w:val="clear" w:color="auto" w:fill="auto"/>
            <w:vAlign w:val="center"/>
          </w:tcPr>
          <w:p>
            <w:pPr>
              <w:pStyle w:val="179"/>
              <w:jc w:val="center"/>
              <w:rPr>
                <w:rFonts w:hint="eastAsia" w:ascii="宋体" w:hAnsi="宋体" w:eastAsia="宋体" w:cs="宋体"/>
                <w:sz w:val="18"/>
                <w:szCs w:val="18"/>
              </w:rPr>
            </w:pPr>
            <w:r>
              <w:rPr>
                <w:rFonts w:hint="eastAsia" w:ascii="宋体" w:hAnsi="宋体" w:eastAsia="宋体" w:cs="宋体"/>
                <w:sz w:val="18"/>
                <w:szCs w:val="18"/>
                <w:lang w:val="en-US" w:eastAsia="zh-CN"/>
              </w:rPr>
              <w:t>10.5≥q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＞9.0</w:t>
            </w:r>
          </w:p>
        </w:tc>
        <w:tc>
          <w:tcPr>
            <w:tcW w:w="1043" w:type="dxa"/>
            <w:shd w:val="clear" w:color="auto" w:fill="auto"/>
            <w:vAlign w:val="center"/>
          </w:tcPr>
          <w:p>
            <w:pPr>
              <w:pStyle w:val="1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＞7.5</w:t>
            </w:r>
          </w:p>
        </w:tc>
        <w:tc>
          <w:tcPr>
            <w:tcW w:w="1043" w:type="dxa"/>
            <w:shd w:val="clear" w:color="auto" w:fill="auto"/>
            <w:vAlign w:val="center"/>
          </w:tcPr>
          <w:p>
            <w:pPr>
              <w:pStyle w:val="1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＞6.0</w:t>
            </w:r>
          </w:p>
        </w:tc>
        <w:tc>
          <w:tcPr>
            <w:tcW w:w="1107" w:type="dxa"/>
            <w:shd w:val="clear" w:color="auto" w:fill="auto"/>
            <w:vAlign w:val="center"/>
          </w:tcPr>
          <w:p>
            <w:pPr>
              <w:pStyle w:val="1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6.0≥q2＞4.5</w:t>
            </w:r>
          </w:p>
        </w:tc>
        <w:tc>
          <w:tcPr>
            <w:tcW w:w="1186" w:type="dxa"/>
            <w:shd w:val="clear" w:color="auto" w:fill="auto"/>
            <w:vAlign w:val="center"/>
          </w:tcPr>
          <w:p>
            <w:pPr>
              <w:pStyle w:val="1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＞3.0</w:t>
            </w:r>
          </w:p>
        </w:tc>
        <w:tc>
          <w:tcPr>
            <w:tcW w:w="971" w:type="dxa"/>
            <w:shd w:val="clear" w:color="auto" w:fill="auto"/>
            <w:vAlign w:val="center"/>
          </w:tcPr>
          <w:p>
            <w:pPr>
              <w:pStyle w:val="1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＞1.5</w:t>
            </w:r>
          </w:p>
        </w:tc>
        <w:tc>
          <w:tcPr>
            <w:tcW w:w="974" w:type="dxa"/>
            <w:shd w:val="clear" w:color="auto" w:fill="auto"/>
            <w:vAlign w:val="center"/>
          </w:tcPr>
          <w:p>
            <w:pPr>
              <w:pStyle w:val="1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84" w:type="dxa"/>
            <w:gridSpan w:val="10"/>
            <w:tcBorders>
              <w:top w:val="single" w:color="auto" w:sz="8" w:space="0"/>
              <w:bottom w:val="single" w:color="auto" w:sz="8" w:space="0"/>
            </w:tcBorders>
            <w:shd w:val="clear" w:color="auto" w:fill="auto"/>
            <w:vAlign w:val="center"/>
          </w:tcPr>
          <w:p>
            <w:pPr>
              <w:pStyle w:val="57"/>
              <w:ind w:firstLine="360"/>
              <w:rPr>
                <w:rFonts w:hint="eastAsia" w:ascii="宋体" w:hAnsi="宋体" w:eastAsia="宋体" w:cs="宋体"/>
                <w:sz w:val="18"/>
                <w:szCs w:val="18"/>
              </w:rPr>
            </w:pPr>
            <w:r>
              <w:rPr>
                <w:rFonts w:hint="eastAsia" w:ascii="宋体" w:hAnsi="宋体" w:eastAsia="宋体" w:cs="宋体"/>
                <w:b/>
                <w:bCs/>
                <w:sz w:val="18"/>
                <w:szCs w:val="18"/>
                <w:lang w:val="en-US" w:eastAsia="zh-CN" w:bidi="ar-SA"/>
              </w:rPr>
              <w:t>注1</w:t>
            </w:r>
            <w:r>
              <w:rPr>
                <w:rFonts w:hint="eastAsia" w:ascii="宋体" w:hAnsi="宋体" w:eastAsia="宋体" w:cs="宋体"/>
                <w:sz w:val="18"/>
                <w:szCs w:val="18"/>
                <w:lang w:val="en-US" w:eastAsia="zh-CN" w:bidi="ar-SA"/>
              </w:rPr>
              <w:t>：q</w:t>
            </w:r>
            <w:r>
              <w:rPr>
                <w:rFonts w:hint="eastAsia" w:ascii="宋体" w:hAnsi="宋体" w:eastAsia="宋体" w:cs="宋体"/>
                <w:sz w:val="18"/>
                <w:szCs w:val="18"/>
                <w:vertAlign w:val="subscript"/>
                <w:lang w:val="en-US" w:eastAsia="zh-CN" w:bidi="ar-SA"/>
              </w:rPr>
              <w:t>1</w:t>
            </w:r>
            <w:r>
              <w:rPr>
                <w:rFonts w:hint="eastAsia" w:ascii="宋体" w:hAnsi="宋体" w:eastAsia="宋体" w:cs="宋体"/>
                <w:sz w:val="18"/>
                <w:szCs w:val="18"/>
                <w:lang w:val="en-US" w:eastAsia="zh-CN" w:bidi="ar-SA"/>
              </w:rPr>
              <w:t>为外门窗采用在标准状态下，压力差为</w:t>
            </w:r>
            <w:r>
              <w:rPr>
                <w:rFonts w:hint="eastAsia" w:ascii="宋体" w:hAnsi="宋体" w:eastAsia="宋体" w:cs="宋体"/>
                <w:sz w:val="18"/>
                <w:szCs w:val="18"/>
                <w:lang w:val="en-US" w:eastAsia="en-US" w:bidi="ar-SA"/>
              </w:rPr>
              <w:t>lOPa</w:t>
            </w:r>
            <w:r>
              <w:rPr>
                <w:rFonts w:hint="eastAsia" w:ascii="宋体" w:hAnsi="宋体" w:eastAsia="宋体" w:cs="宋体"/>
                <w:sz w:val="18"/>
                <w:szCs w:val="18"/>
                <w:lang w:val="en-US" w:eastAsia="zh-CN" w:bidi="ar-SA"/>
              </w:rPr>
              <w:t>时的单位开启缝长空气渗透量。</w:t>
            </w:r>
          </w:p>
          <w:p>
            <w:pPr>
              <w:pStyle w:val="57"/>
              <w:ind w:firstLine="360"/>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shd w:val="clear" w:color="auto" w:fill="auto"/>
                <w:lang w:val="en-US" w:eastAsia="zh-CN" w:bidi="en-US"/>
              </w:rPr>
              <w:t>注2</w:t>
            </w:r>
            <w:r>
              <w:rPr>
                <w:rFonts w:hint="eastAsia" w:ascii="宋体" w:hAnsi="宋体" w:eastAsia="宋体" w:cs="宋体"/>
                <w:color w:val="000000"/>
                <w:spacing w:val="0"/>
                <w:w w:val="100"/>
                <w:position w:val="0"/>
                <w:sz w:val="18"/>
                <w:szCs w:val="18"/>
                <w:shd w:val="clear" w:color="auto" w:fill="auto"/>
                <w:lang w:val="en-US" w:eastAsia="zh-CN" w:bidi="en-US"/>
              </w:rPr>
              <w:t>：q</w:t>
            </w:r>
            <w:r>
              <w:rPr>
                <w:rFonts w:hint="eastAsia" w:ascii="宋体" w:hAnsi="宋体" w:eastAsia="宋体" w:cs="宋体"/>
                <w:color w:val="000000"/>
                <w:spacing w:val="0"/>
                <w:w w:val="100"/>
                <w:position w:val="0"/>
                <w:sz w:val="18"/>
                <w:szCs w:val="18"/>
                <w:shd w:val="clear" w:color="auto" w:fill="auto"/>
                <w:vertAlign w:val="subscript"/>
                <w:lang w:val="en-US" w:eastAsia="zh-CN" w:bidi="en-US"/>
              </w:rPr>
              <w:t>2</w:t>
            </w:r>
            <w:r>
              <w:rPr>
                <w:rFonts w:hint="eastAsia" w:ascii="宋体" w:hAnsi="宋体" w:eastAsia="宋体" w:cs="宋体"/>
                <w:color w:val="000000"/>
                <w:spacing w:val="0"/>
                <w:w w:val="100"/>
                <w:position w:val="0"/>
                <w:sz w:val="18"/>
                <w:szCs w:val="18"/>
                <w:shd w:val="clear" w:color="auto" w:fill="auto"/>
              </w:rPr>
              <w:t>为外门窗采用在标准状态下，单位开</w:t>
            </w:r>
            <w:r>
              <w:rPr>
                <w:rFonts w:hint="eastAsia" w:ascii="宋体" w:hAnsi="宋体" w:eastAsia="宋体" w:cs="宋体"/>
                <w:color w:val="000000"/>
                <w:spacing w:val="0"/>
                <w:w w:val="100"/>
                <w:position w:val="0"/>
                <w:sz w:val="18"/>
                <w:szCs w:val="18"/>
                <w:shd w:val="clear" w:color="auto" w:fill="auto"/>
                <w:lang w:val="en-US" w:eastAsia="zh-CN"/>
              </w:rPr>
              <w:t>启</w:t>
            </w:r>
            <w:r>
              <w:rPr>
                <w:rFonts w:hint="eastAsia" w:ascii="宋体" w:hAnsi="宋体" w:eastAsia="宋体" w:cs="宋体"/>
                <w:color w:val="000000"/>
                <w:spacing w:val="0"/>
                <w:w w:val="100"/>
                <w:position w:val="0"/>
                <w:sz w:val="18"/>
                <w:szCs w:val="18"/>
                <w:shd w:val="clear" w:color="auto" w:fill="auto"/>
              </w:rPr>
              <w:t>面积空气渗透量</w:t>
            </w:r>
            <w:r>
              <w:rPr>
                <w:rFonts w:hint="eastAsia" w:ascii="宋体" w:hAnsi="宋体" w:eastAsia="宋体" w:cs="宋体"/>
                <w:sz w:val="18"/>
                <w:szCs w:val="18"/>
              </w:rPr>
              <w:t>。</w:t>
            </w:r>
          </w:p>
        </w:tc>
      </w:tr>
    </w:tbl>
    <w:p>
      <w:pPr>
        <w:pStyle w:val="166"/>
        <w:numPr>
          <w:ilvl w:val="3"/>
          <w:numId w:val="0"/>
        </w:numPr>
        <w:ind w:leftChars="0"/>
      </w:pPr>
    </w:p>
    <w:p>
      <w:pPr>
        <w:pStyle w:val="166"/>
        <w:rPr>
          <w:rFonts w:hint="eastAsia"/>
          <w:color w:val="000000"/>
          <w:spacing w:val="0"/>
          <w:w w:val="100"/>
          <w:position w:val="0"/>
          <w:shd w:val="clear" w:color="auto" w:fill="auto"/>
        </w:rPr>
      </w:pPr>
      <w:r>
        <w:rPr>
          <w:rFonts w:hint="eastAsia"/>
        </w:rPr>
        <w:t>外墙的气密性能分级应符合表</w:t>
      </w:r>
      <w:r>
        <w:rPr>
          <w:rFonts w:hint="eastAsia"/>
          <w:lang w:val="en-US" w:eastAsia="zh-CN"/>
        </w:rPr>
        <w:t>3</w:t>
      </w:r>
      <w:r>
        <w:rPr>
          <w:rFonts w:hint="eastAsia"/>
        </w:rPr>
        <w:t>的规定</w:t>
      </w:r>
      <w:r>
        <w:rPr>
          <w:rFonts w:hint="eastAsia"/>
          <w:lang w:eastAsia="zh-CN"/>
        </w:rPr>
        <w:t>。</w:t>
      </w:r>
    </w:p>
    <w:p>
      <w:pPr>
        <w:pStyle w:val="113"/>
        <w:spacing w:before="120" w:after="120"/>
        <w:ind w:left="0"/>
        <w:rPr>
          <w:rFonts w:hint="eastAsia"/>
          <w:color w:val="000000"/>
          <w:spacing w:val="0"/>
          <w:w w:val="100"/>
          <w:position w:val="0"/>
          <w:shd w:val="clear" w:color="auto" w:fill="auto"/>
        </w:rPr>
      </w:pPr>
      <w:r>
        <w:rPr>
          <w:rFonts w:hint="eastAsia"/>
          <w:color w:val="000000"/>
          <w:spacing w:val="0"/>
          <w:w w:val="100"/>
          <w:position w:val="0"/>
          <w:shd w:val="clear" w:color="auto" w:fill="auto"/>
        </w:rPr>
        <w:t>外墙气密性能分级表</w:t>
      </w:r>
    </w:p>
    <w:tbl>
      <w:tblPr>
        <w:tblStyle w:val="28"/>
        <w:tblW w:w="93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5"/>
        <w:gridCol w:w="2128"/>
        <w:gridCol w:w="2036"/>
        <w:gridCol w:w="1886"/>
        <w:gridCol w:w="2399"/>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tblHeader/>
          <w:jc w:val="center"/>
        </w:trPr>
        <w:tc>
          <w:tcPr>
            <w:tcW w:w="925"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eastAsia="zh-CN"/>
              </w:rPr>
            </w:pPr>
            <w:r>
              <w:rPr>
                <w:rFonts w:hint="eastAsia" w:ascii="宋体" w:hAnsi="宋体" w:eastAsia="宋体" w:cs="宋体"/>
                <w:sz w:val="18"/>
                <w:szCs w:val="18"/>
                <w:lang w:val="en-US" w:eastAsia="zh-CN"/>
              </w:rPr>
              <w:t>分级</w:t>
            </w:r>
          </w:p>
        </w:tc>
        <w:tc>
          <w:tcPr>
            <w:tcW w:w="2128"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036"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886"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399" w:type="dxa"/>
            <w:tcBorders>
              <w:top w:val="single" w:color="auto" w:sz="8" w:space="0"/>
              <w:bottom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925" w:type="dxa"/>
            <w:tcBorders>
              <w:top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分级指标值</w:t>
            </w:r>
          </w:p>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w:t>
            </w:r>
            <w:r>
              <w:rPr>
                <w:rFonts w:hint="eastAsia" w:hAnsi="宋体" w:cs="宋体"/>
                <w:sz w:val="18"/>
                <w:szCs w:val="18"/>
                <w:vertAlign w:val="subscript"/>
                <w:lang w:val="en-US" w:eastAsia="zh-CN"/>
              </w:rPr>
              <w:t>A</w:t>
            </w:r>
            <w:r>
              <w:rPr>
                <w:rFonts w:hint="eastAsia" w:ascii="宋体" w:hAnsi="宋体" w:eastAsia="宋体" w:cs="宋体"/>
                <w:sz w:val="18"/>
                <w:szCs w:val="18"/>
                <w:vertAlign w:val="subscript"/>
                <w:lang w:val="en-US" w:eastAsia="zh-CN"/>
              </w:rPr>
              <w:t>/（m</w:t>
            </w:r>
            <w:r>
              <w:rPr>
                <w:rFonts w:hint="eastAsia" w:ascii="宋体" w:hAnsi="宋体" w:eastAsia="宋体" w:cs="宋体"/>
                <w:sz w:val="11"/>
                <w:szCs w:val="11"/>
                <w:vertAlign w:val="superscript"/>
                <w:lang w:val="en-US" w:eastAsia="zh-CN"/>
              </w:rPr>
              <w:t>3</w:t>
            </w:r>
            <w:r>
              <w:rPr>
                <w:rFonts w:hint="eastAsia" w:ascii="宋体" w:hAnsi="宋体" w:eastAsia="宋体" w:cs="宋体"/>
                <w:sz w:val="18"/>
                <w:szCs w:val="18"/>
                <w:vertAlign w:val="subscript"/>
                <w:lang w:val="en-US" w:eastAsia="zh-CN"/>
              </w:rPr>
              <w:t>/（m</w:t>
            </w:r>
            <w:r>
              <w:rPr>
                <w:rFonts w:hint="eastAsia" w:ascii="宋体" w:hAnsi="宋体" w:eastAsia="宋体" w:cs="宋体"/>
                <w:sz w:val="10"/>
                <w:szCs w:val="10"/>
                <w:vertAlign w:val="subscript"/>
                <w:lang w:val="en-US" w:eastAsia="zh-CN"/>
              </w:rPr>
              <w:t>●</w:t>
            </w:r>
            <w:r>
              <w:rPr>
                <w:rFonts w:hint="eastAsia" w:ascii="宋体" w:hAnsi="宋体" w:eastAsia="宋体" w:cs="宋体"/>
                <w:sz w:val="18"/>
                <w:szCs w:val="18"/>
                <w:vertAlign w:val="subscript"/>
                <w:lang w:val="en-US" w:eastAsia="zh-CN"/>
              </w:rPr>
              <w:t>h））</w:t>
            </w:r>
          </w:p>
        </w:tc>
        <w:tc>
          <w:tcPr>
            <w:tcW w:w="2128" w:type="dxa"/>
            <w:tcBorders>
              <w:top w:val="single" w:color="auto" w:sz="8" w:space="0"/>
            </w:tcBorders>
            <w:shd w:val="clear" w:color="auto" w:fill="auto"/>
            <w:vAlign w:val="center"/>
          </w:tcPr>
          <w:p>
            <w:pPr>
              <w:pStyle w:val="17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4.0≥q</w:t>
            </w:r>
            <w:r>
              <w:rPr>
                <w:rFonts w:hint="eastAsia" w:hAnsi="宋体" w:cs="宋体"/>
                <w:sz w:val="18"/>
                <w:szCs w:val="18"/>
                <w:vertAlign w:val="subscript"/>
                <w:lang w:val="en-US" w:eastAsia="zh-CN"/>
              </w:rPr>
              <w:t>A</w:t>
            </w:r>
            <w:r>
              <w:rPr>
                <w:rFonts w:hint="eastAsia" w:ascii="宋体" w:hAnsi="宋体" w:eastAsia="宋体" w:cs="宋体"/>
                <w:sz w:val="18"/>
                <w:szCs w:val="18"/>
                <w:lang w:val="en-US" w:eastAsia="zh-CN"/>
              </w:rPr>
              <w:t>＞</w:t>
            </w:r>
            <w:r>
              <w:rPr>
                <w:rFonts w:hint="eastAsia" w:hAnsi="宋体" w:cs="宋体"/>
                <w:sz w:val="18"/>
                <w:szCs w:val="18"/>
                <w:lang w:val="en-US" w:eastAsia="zh-CN"/>
              </w:rPr>
              <w:t>2</w:t>
            </w:r>
            <w:r>
              <w:rPr>
                <w:rFonts w:hint="eastAsia" w:ascii="宋体" w:hAnsi="宋体" w:eastAsia="宋体" w:cs="宋体"/>
                <w:sz w:val="18"/>
                <w:szCs w:val="18"/>
                <w:lang w:val="en-US" w:eastAsia="zh-CN"/>
              </w:rPr>
              <w:t>.</w:t>
            </w:r>
            <w:r>
              <w:rPr>
                <w:rFonts w:hint="eastAsia" w:hAnsi="宋体" w:cs="宋体"/>
                <w:sz w:val="18"/>
                <w:szCs w:val="18"/>
                <w:lang w:val="en-US" w:eastAsia="zh-CN"/>
              </w:rPr>
              <w:t>0</w:t>
            </w:r>
          </w:p>
        </w:tc>
        <w:tc>
          <w:tcPr>
            <w:tcW w:w="2036"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lang w:val="en-US" w:eastAsia="zh-CN"/>
              </w:rPr>
              <w:t>.</w:t>
            </w:r>
            <w:r>
              <w:rPr>
                <w:rFonts w:hint="eastAsia" w:hAnsi="宋体" w:cs="宋体"/>
                <w:sz w:val="18"/>
                <w:szCs w:val="18"/>
                <w:lang w:val="en-US" w:eastAsia="zh-CN"/>
              </w:rPr>
              <w:t>0</w:t>
            </w:r>
            <w:r>
              <w:rPr>
                <w:rFonts w:hint="eastAsia" w:ascii="宋体" w:hAnsi="宋体" w:eastAsia="宋体" w:cs="宋体"/>
                <w:sz w:val="18"/>
                <w:szCs w:val="18"/>
                <w:lang w:val="en-US" w:eastAsia="zh-CN"/>
              </w:rPr>
              <w:t>≥q</w:t>
            </w:r>
            <w:r>
              <w:rPr>
                <w:rFonts w:hint="eastAsia" w:hAnsi="宋体" w:cs="宋体"/>
                <w:sz w:val="18"/>
                <w:szCs w:val="18"/>
                <w:vertAlign w:val="subscript"/>
                <w:lang w:val="en-US" w:eastAsia="zh-CN"/>
              </w:rPr>
              <w:t>A</w:t>
            </w:r>
            <w:r>
              <w:rPr>
                <w:rFonts w:hint="eastAsia" w:ascii="宋体" w:hAnsi="宋体" w:eastAsia="宋体" w:cs="宋体"/>
                <w:sz w:val="18"/>
                <w:szCs w:val="18"/>
                <w:lang w:val="en-US" w:eastAsia="zh-CN"/>
              </w:rPr>
              <w:t>＞</w:t>
            </w:r>
            <w:r>
              <w:rPr>
                <w:rFonts w:hint="eastAsia" w:hAnsi="宋体" w:cs="宋体"/>
                <w:sz w:val="18"/>
                <w:szCs w:val="18"/>
                <w:lang w:val="en-US" w:eastAsia="zh-CN"/>
              </w:rPr>
              <w:t>1</w:t>
            </w:r>
            <w:r>
              <w:rPr>
                <w:rFonts w:hint="eastAsia" w:ascii="宋体" w:hAnsi="宋体" w:eastAsia="宋体" w:cs="宋体"/>
                <w:sz w:val="18"/>
                <w:szCs w:val="18"/>
                <w:lang w:val="en-US" w:eastAsia="zh-CN"/>
              </w:rPr>
              <w:t>.</w:t>
            </w:r>
            <w:r>
              <w:rPr>
                <w:rFonts w:hint="eastAsia" w:hAnsi="宋体" w:cs="宋体"/>
                <w:sz w:val="18"/>
                <w:szCs w:val="18"/>
                <w:lang w:val="en-US" w:eastAsia="zh-CN"/>
              </w:rPr>
              <w:t>2</w:t>
            </w:r>
          </w:p>
        </w:tc>
        <w:tc>
          <w:tcPr>
            <w:tcW w:w="1886"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hAnsi="宋体" w:cs="宋体"/>
                <w:sz w:val="18"/>
                <w:szCs w:val="18"/>
                <w:lang w:val="en-US" w:eastAsia="zh-CN"/>
              </w:rPr>
              <w:t>1</w:t>
            </w:r>
            <w:r>
              <w:rPr>
                <w:rFonts w:hint="eastAsia" w:ascii="宋体" w:hAnsi="宋体" w:eastAsia="宋体" w:cs="宋体"/>
                <w:sz w:val="18"/>
                <w:szCs w:val="18"/>
                <w:lang w:val="en-US" w:eastAsia="zh-CN"/>
              </w:rPr>
              <w:t>.</w:t>
            </w:r>
            <w:r>
              <w:rPr>
                <w:rFonts w:hint="eastAsia" w:hAnsi="宋体" w:cs="宋体"/>
                <w:sz w:val="18"/>
                <w:szCs w:val="18"/>
                <w:lang w:val="en-US" w:eastAsia="zh-CN"/>
              </w:rPr>
              <w:t>2</w:t>
            </w:r>
            <w:r>
              <w:rPr>
                <w:rFonts w:hint="eastAsia" w:ascii="宋体" w:hAnsi="宋体" w:eastAsia="宋体" w:cs="宋体"/>
                <w:sz w:val="18"/>
                <w:szCs w:val="18"/>
                <w:lang w:val="en-US" w:eastAsia="zh-CN"/>
              </w:rPr>
              <w:t>≥q</w:t>
            </w:r>
            <w:r>
              <w:rPr>
                <w:rFonts w:hint="eastAsia" w:hAnsi="宋体" w:cs="宋体"/>
                <w:sz w:val="18"/>
                <w:szCs w:val="18"/>
                <w:vertAlign w:val="subscript"/>
                <w:lang w:val="en-US" w:eastAsia="zh-CN"/>
              </w:rPr>
              <w:t>A</w:t>
            </w:r>
            <w:r>
              <w:rPr>
                <w:rFonts w:hint="eastAsia" w:ascii="宋体" w:hAnsi="宋体" w:eastAsia="宋体" w:cs="宋体"/>
                <w:sz w:val="18"/>
                <w:szCs w:val="18"/>
                <w:lang w:val="en-US" w:eastAsia="zh-CN"/>
              </w:rPr>
              <w:t>＞</w:t>
            </w:r>
            <w:r>
              <w:rPr>
                <w:rFonts w:hint="eastAsia" w:hAnsi="宋体" w:cs="宋体"/>
                <w:sz w:val="18"/>
                <w:szCs w:val="18"/>
                <w:lang w:val="en-US" w:eastAsia="zh-CN"/>
              </w:rPr>
              <w:t>0</w:t>
            </w:r>
            <w:r>
              <w:rPr>
                <w:rFonts w:hint="eastAsia" w:ascii="宋体" w:hAnsi="宋体" w:eastAsia="宋体" w:cs="宋体"/>
                <w:sz w:val="18"/>
                <w:szCs w:val="18"/>
                <w:lang w:val="en-US" w:eastAsia="zh-CN"/>
              </w:rPr>
              <w:t>.5</w:t>
            </w:r>
          </w:p>
        </w:tc>
        <w:tc>
          <w:tcPr>
            <w:tcW w:w="2399" w:type="dxa"/>
            <w:tcBorders>
              <w:top w:val="single" w:color="auto" w:sz="8" w:space="0"/>
            </w:tcBorders>
            <w:shd w:val="clear" w:color="auto" w:fill="auto"/>
            <w:vAlign w:val="center"/>
          </w:tcPr>
          <w:p>
            <w:pPr>
              <w:pStyle w:val="179"/>
              <w:rPr>
                <w:rFonts w:hint="eastAsia" w:ascii="宋体" w:hAnsi="宋体" w:eastAsia="宋体" w:cs="宋体"/>
                <w:sz w:val="18"/>
                <w:szCs w:val="18"/>
              </w:rPr>
            </w:pPr>
            <w:r>
              <w:rPr>
                <w:rFonts w:hint="eastAsia" w:ascii="宋体" w:hAnsi="宋体" w:eastAsia="宋体" w:cs="宋体"/>
                <w:sz w:val="18"/>
                <w:szCs w:val="18"/>
                <w:lang w:val="en-US" w:eastAsia="zh-CN"/>
              </w:rPr>
              <w:t>q</w:t>
            </w:r>
            <w:r>
              <w:rPr>
                <w:rFonts w:hint="eastAsia" w:hAnsi="宋体" w:cs="宋体"/>
                <w:sz w:val="18"/>
                <w:szCs w:val="18"/>
                <w:vertAlign w:val="subscript"/>
                <w:lang w:val="en-US" w:eastAsia="zh-CN"/>
              </w:rPr>
              <w:t>A</w:t>
            </w:r>
            <w:r>
              <w:rPr>
                <w:rFonts w:hint="eastAsia" w:ascii="宋体" w:hAnsi="宋体" w:eastAsia="宋体" w:cs="宋体"/>
                <w:sz w:val="18"/>
                <w:szCs w:val="1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84" w:type="dxa"/>
            <w:gridSpan w:val="6"/>
            <w:tcBorders>
              <w:top w:val="single" w:color="auto" w:sz="8" w:space="0"/>
              <w:bottom w:val="single" w:color="auto" w:sz="8" w:space="0"/>
            </w:tcBorders>
            <w:shd w:val="clear" w:color="auto" w:fill="auto"/>
            <w:vAlign w:val="center"/>
          </w:tcPr>
          <w:p>
            <w:pPr>
              <w:pStyle w:val="180"/>
              <w:rPr>
                <w:rFonts w:hint="eastAsia" w:ascii="宋体" w:hAnsi="宋体" w:eastAsia="宋体" w:cs="宋体"/>
                <w:sz w:val="18"/>
                <w:szCs w:val="18"/>
              </w:rPr>
            </w:pPr>
            <w:r>
              <w:rPr>
                <w:rFonts w:hint="eastAsia"/>
                <w:lang w:val="en-US" w:eastAsia="zh-CN"/>
              </w:rPr>
              <w:t>q</w:t>
            </w:r>
            <w:r>
              <w:rPr>
                <w:rFonts w:hint="eastAsia"/>
                <w:vertAlign w:val="subscript"/>
                <w:lang w:val="en-US" w:eastAsia="zh-CN"/>
              </w:rPr>
              <w:t>A</w:t>
            </w:r>
            <w:r>
              <w:rPr>
                <w:rFonts w:hint="eastAsia"/>
                <w:lang w:val="en-US" w:eastAsia="zh-CN"/>
              </w:rPr>
              <w:t>为外门窗采用在标准状态下，压力差为lOPa时的单位开启缝长空气渗透量。</w:t>
            </w:r>
          </w:p>
        </w:tc>
      </w:tr>
    </w:tbl>
    <w:p>
      <w:pPr>
        <w:pStyle w:val="166"/>
        <w:numPr>
          <w:ilvl w:val="3"/>
          <w:numId w:val="0"/>
        </w:numPr>
        <w:ind w:leftChars="0"/>
        <w:rPr>
          <w:rFonts w:hint="eastAsia"/>
          <w:lang w:eastAsia="zh-CN"/>
        </w:rPr>
      </w:pPr>
    </w:p>
    <w:p>
      <w:pPr>
        <w:pStyle w:val="166"/>
        <w:rPr>
          <w:rFonts w:hint="eastAsia"/>
          <w:lang w:eastAsia="zh-CN"/>
        </w:rPr>
      </w:pPr>
      <w:r>
        <w:rPr>
          <w:rFonts w:hint="eastAsia"/>
          <w:lang w:eastAsia="zh-CN"/>
        </w:rPr>
        <w:t>水密性能试验应在抗风压试验和变形试验之前进行。</w:t>
      </w:r>
    </w:p>
    <w:p>
      <w:pPr>
        <w:pStyle w:val="166"/>
        <w:rPr>
          <w:rFonts w:hint="eastAsia"/>
        </w:rPr>
      </w:pPr>
      <w:r>
        <w:rPr>
          <w:rFonts w:hint="eastAsia"/>
          <w:lang w:eastAsia="zh-CN"/>
        </w:rPr>
        <w:t>外门窗的水密性能应采用发生严重渗漏压力差值的前</w:t>
      </w:r>
      <w:r>
        <w:rPr>
          <w:rFonts w:hint="eastAsia"/>
          <w:lang w:val="en-US" w:eastAsia="zh-CN"/>
        </w:rPr>
        <w:t>一</w:t>
      </w:r>
      <w:r>
        <w:rPr>
          <w:rFonts w:hint="eastAsia"/>
          <w:lang w:eastAsia="zh-CN"/>
        </w:rPr>
        <w:t>级压力差值作为分级指标， 具体分级应符合表</w:t>
      </w:r>
      <w:r>
        <w:rPr>
          <w:rFonts w:hint="eastAsia"/>
          <w:lang w:val="en-US" w:eastAsia="zh-CN"/>
        </w:rPr>
        <w:t>4</w:t>
      </w:r>
      <w:r>
        <w:rPr>
          <w:rFonts w:hint="eastAsia"/>
          <w:lang w:eastAsia="zh-CN"/>
        </w:rPr>
        <w:t>的规定</w:t>
      </w:r>
      <w:r>
        <w:rPr>
          <w:rFonts w:hint="eastAsia"/>
        </w:rPr>
        <w:t>。</w:t>
      </w:r>
    </w:p>
    <w:p>
      <w:pPr>
        <w:pStyle w:val="113"/>
        <w:spacing w:before="120" w:after="120"/>
        <w:ind w:left="0"/>
      </w:pPr>
      <w:r>
        <w:rPr>
          <w:color w:val="000000"/>
          <w:spacing w:val="0"/>
          <w:w w:val="100"/>
          <w:position w:val="0"/>
          <w:shd w:val="clear" w:color="auto" w:fill="auto"/>
        </w:rPr>
        <w:t>外门窗水密性能分级</w:t>
      </w:r>
    </w:p>
    <w:tbl>
      <w:tblPr>
        <w:tblStyle w:val="27"/>
        <w:tblpPr w:leftFromText="180" w:rightFromText="180" w:vertAnchor="text" w:horzAnchor="page" w:tblpX="1327" w:tblpY="177"/>
        <w:tblOverlap w:val="never"/>
        <w:tblW w:w="4996" w:type="pct"/>
        <w:tblInd w:w="0" w:type="dxa"/>
        <w:tblLayout w:type="autofit"/>
        <w:tblCellMar>
          <w:top w:w="0" w:type="dxa"/>
          <w:left w:w="10" w:type="dxa"/>
          <w:bottom w:w="0" w:type="dxa"/>
          <w:right w:w="10" w:type="dxa"/>
        </w:tblCellMar>
      </w:tblPr>
      <w:tblGrid>
        <w:gridCol w:w="1339"/>
        <w:gridCol w:w="1326"/>
        <w:gridCol w:w="1326"/>
        <w:gridCol w:w="1326"/>
        <w:gridCol w:w="1326"/>
        <w:gridCol w:w="1333"/>
        <w:gridCol w:w="1391"/>
      </w:tblGrid>
      <w:tr>
        <w:tblPrEx>
          <w:tblCellMar>
            <w:top w:w="0" w:type="dxa"/>
            <w:left w:w="10" w:type="dxa"/>
            <w:bottom w:w="0" w:type="dxa"/>
            <w:right w:w="10" w:type="dxa"/>
          </w:tblCellMar>
        </w:tblPrEx>
        <w:trPr>
          <w:trHeight w:val="414" w:hRule="exact"/>
        </w:trPr>
        <w:tc>
          <w:tcPr>
            <w:tcW w:w="715"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分级</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w:t>
            </w:r>
          </w:p>
        </w:tc>
        <w:tc>
          <w:tcPr>
            <w:tcW w:w="711"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w:t>
            </w:r>
          </w:p>
        </w:tc>
        <w:tc>
          <w:tcPr>
            <w:tcW w:w="737" w:type="pct"/>
            <w:tcBorders>
              <w:top w:val="single" w:color="auto" w:sz="4" w:space="0"/>
              <w:left w:val="single" w:color="auto" w:sz="4" w:space="0"/>
              <w:righ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rFonts w:hint="eastAsia" w:eastAsia="宋体"/>
                <w:sz w:val="18"/>
                <w:szCs w:val="18"/>
                <w:lang w:eastAsia="zh-CN"/>
              </w:rPr>
            </w:pPr>
            <w:r>
              <w:rPr>
                <w:rFonts w:ascii="宋体" w:hAnsi="宋体" w:eastAsia="宋体" w:cs="宋体"/>
                <w:color w:val="000000"/>
                <w:spacing w:val="0"/>
                <w:w w:val="100"/>
                <w:position w:val="0"/>
                <w:sz w:val="18"/>
                <w:szCs w:val="18"/>
                <w:shd w:val="clear" w:color="auto" w:fill="auto"/>
              </w:rPr>
              <w:t>6</w:t>
            </w:r>
            <w:r>
              <w:rPr>
                <w:rFonts w:hint="eastAsia" w:ascii="宋体" w:hAnsi="宋体" w:eastAsia="宋体" w:cs="宋体"/>
                <w:color w:val="000000"/>
                <w:spacing w:val="0"/>
                <w:w w:val="100"/>
                <w:position w:val="0"/>
                <w:sz w:val="18"/>
                <w:szCs w:val="18"/>
                <w:shd w:val="clear" w:color="auto" w:fill="auto"/>
                <w:vertAlign w:val="superscript"/>
                <w:lang w:val="en-US" w:eastAsia="zh-CN"/>
              </w:rPr>
              <w:t>a</w:t>
            </w:r>
          </w:p>
        </w:tc>
      </w:tr>
      <w:tr>
        <w:tblPrEx>
          <w:tblCellMar>
            <w:top w:w="0" w:type="dxa"/>
            <w:left w:w="10" w:type="dxa"/>
            <w:bottom w:w="0" w:type="dxa"/>
            <w:right w:w="10" w:type="dxa"/>
          </w:tblCellMar>
        </w:tblPrEx>
        <w:trPr>
          <w:trHeight w:val="786" w:hRule="exact"/>
        </w:trPr>
        <w:tc>
          <w:tcPr>
            <w:tcW w:w="715"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分级指标</w:t>
            </w:r>
          </w:p>
          <w:p>
            <w:pPr>
              <w:pStyle w:val="244"/>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color w:val="000000"/>
                <w:spacing w:val="0"/>
                <w:w w:val="100"/>
                <w:position w:val="0"/>
                <w:sz w:val="18"/>
                <w:szCs w:val="18"/>
                <w:shd w:val="clear" w:color="auto" w:fill="auto"/>
                <w:lang w:val="en-US" w:eastAsia="en-US" w:bidi="en-US"/>
              </w:rPr>
              <w:t>/Pa</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20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100</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150</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r>
              <w:rPr>
                <w:rFonts w:ascii="宋体" w:hAnsi="宋体" w:eastAsia="宋体" w:cs="宋体"/>
                <w:color w:val="000000"/>
                <w:spacing w:val="0"/>
                <w:w w:val="100"/>
                <w:position w:val="0"/>
                <w:sz w:val="18"/>
                <w:szCs w:val="18"/>
                <w:shd w:val="clear" w:color="auto" w:fill="auto"/>
                <w:lang w:val="en-US" w:eastAsia="en-US" w:bidi="en-US"/>
              </w:rPr>
              <w:t>50</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250</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25O</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350</w:t>
            </w:r>
          </w:p>
        </w:tc>
        <w:tc>
          <w:tcPr>
            <w:tcW w:w="708"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rFonts w:hint="default" w:eastAsia="宋体"/>
                <w:sz w:val="18"/>
                <w:szCs w:val="18"/>
                <w:lang w:val="en-US" w:eastAsia="zh-CN"/>
              </w:rPr>
            </w:pPr>
            <w:r>
              <w:rPr>
                <w:rFonts w:ascii="宋体" w:hAnsi="宋体" w:eastAsia="宋体" w:cs="宋体"/>
                <w:color w:val="000000"/>
                <w:spacing w:val="0"/>
                <w:w w:val="100"/>
                <w:position w:val="0"/>
                <w:sz w:val="18"/>
                <w:szCs w:val="18"/>
                <w:shd w:val="clear" w:color="auto" w:fill="auto"/>
              </w:rPr>
              <w:t>35</w:t>
            </w:r>
            <w:r>
              <w:rPr>
                <w:rFonts w:hint="eastAsia" w:ascii="宋体" w:hAnsi="宋体" w:eastAsia="宋体" w:cs="宋体"/>
                <w:color w:val="000000"/>
                <w:spacing w:val="0"/>
                <w:w w:val="100"/>
                <w:position w:val="0"/>
                <w:sz w:val="18"/>
                <w:szCs w:val="18"/>
                <w:shd w:val="clear" w:color="auto" w:fill="auto"/>
                <w:lang w:val="en-US" w:eastAsia="zh-CN"/>
              </w:rPr>
              <w:t>0</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lang w:val="en-US" w:eastAsia="en-US" w:bidi="en-US"/>
              </w:rPr>
              <w:t>5</w:t>
            </w:r>
            <w:r>
              <w:rPr>
                <w:rFonts w:hint="eastAsia" w:ascii="宋体" w:hAnsi="宋体" w:eastAsia="宋体" w:cs="宋体"/>
                <w:color w:val="000000"/>
                <w:spacing w:val="0"/>
                <w:w w:val="100"/>
                <w:position w:val="0"/>
                <w:sz w:val="18"/>
                <w:szCs w:val="18"/>
                <w:shd w:val="clear" w:color="auto" w:fill="auto"/>
                <w:lang w:val="en-US" w:eastAsia="zh-CN" w:bidi="en-US"/>
              </w:rPr>
              <w:t>00</w:t>
            </w:r>
          </w:p>
        </w:tc>
        <w:tc>
          <w:tcPr>
            <w:tcW w:w="711" w:type="pct"/>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rFonts w:hint="default" w:eastAsia="宋体"/>
                <w:sz w:val="18"/>
                <w:szCs w:val="18"/>
                <w:lang w:val="en-US" w:eastAsia="zh-CN"/>
              </w:rPr>
            </w:pPr>
            <w:r>
              <w:rPr>
                <w:rFonts w:ascii="宋体" w:hAnsi="宋体" w:eastAsia="宋体" w:cs="宋体"/>
                <w:color w:val="000000"/>
                <w:spacing w:val="0"/>
                <w:w w:val="100"/>
                <w:position w:val="0"/>
                <w:sz w:val="18"/>
                <w:szCs w:val="18"/>
                <w:shd w:val="clear" w:color="auto" w:fill="auto"/>
                <w:lang w:val="en-US" w:eastAsia="en-US" w:bidi="en-US"/>
              </w:rPr>
              <w:t>500</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lang w:val="en-US" w:eastAsia="en-US" w:bidi="en-US"/>
              </w:rPr>
              <w:t>7</w:t>
            </w:r>
            <w:r>
              <w:rPr>
                <w:rFonts w:hint="eastAsia" w:ascii="宋体" w:hAnsi="宋体" w:eastAsia="宋体" w:cs="宋体"/>
                <w:color w:val="000000"/>
                <w:spacing w:val="0"/>
                <w:w w:val="100"/>
                <w:position w:val="0"/>
                <w:sz w:val="18"/>
                <w:szCs w:val="18"/>
                <w:shd w:val="clear" w:color="auto" w:fill="auto"/>
                <w:lang w:val="en-US" w:eastAsia="zh-CN" w:bidi="en-US"/>
              </w:rPr>
              <w:t>00</w:t>
            </w:r>
          </w:p>
        </w:tc>
        <w:tc>
          <w:tcPr>
            <w:tcW w:w="737" w:type="pct"/>
            <w:tcBorders>
              <w:top w:val="single" w:color="auto" w:sz="4" w:space="0"/>
              <w:left w:val="single" w:color="auto" w:sz="4" w:space="0"/>
              <w:righ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ascii="宋体" w:hAnsi="宋体" w:eastAsia="宋体" w:cs="宋体"/>
                <w:color w:val="000000"/>
                <w:spacing w:val="0"/>
                <w:w w:val="100"/>
                <w:position w:val="0"/>
                <w:sz w:val="18"/>
                <w:szCs w:val="18"/>
                <w:shd w:val="clear" w:color="auto" w:fill="auto"/>
              </w:rPr>
              <w:t>700</w:t>
            </w:r>
          </w:p>
        </w:tc>
      </w:tr>
      <w:tr>
        <w:tblPrEx>
          <w:tblCellMar>
            <w:top w:w="0" w:type="dxa"/>
            <w:left w:w="10" w:type="dxa"/>
            <w:bottom w:w="0" w:type="dxa"/>
            <w:right w:w="10" w:type="dxa"/>
          </w:tblCellMar>
        </w:tblPrEx>
        <w:trPr>
          <w:trHeight w:val="414" w:hRule="exac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right="0" w:firstLine="460"/>
              <w:jc w:val="left"/>
              <w:rPr>
                <w:sz w:val="18"/>
                <w:szCs w:val="18"/>
              </w:rPr>
            </w:pPr>
            <w:r>
              <w:rPr>
                <w:rFonts w:hint="eastAsia" w:ascii="宋体" w:hAnsi="宋体" w:eastAsia="宋体" w:cs="宋体"/>
                <w:color w:val="000000"/>
                <w:spacing w:val="0"/>
                <w:w w:val="100"/>
                <w:position w:val="0"/>
                <w:sz w:val="18"/>
                <w:szCs w:val="18"/>
                <w:shd w:val="clear" w:color="auto" w:fill="auto"/>
                <w:vertAlign w:val="superscript"/>
                <w:lang w:val="en-US" w:eastAsia="zh-CN" w:bidi="en-US"/>
              </w:rPr>
              <w:t>a</w:t>
            </w:r>
            <w:r>
              <w:rPr>
                <w:rFonts w:hint="eastAsia" w:ascii="Arial" w:hAnsi="Arial" w:eastAsia="宋体" w:cs="Arial"/>
                <w:color w:val="000000"/>
                <w:spacing w:val="0"/>
                <w:w w:val="100"/>
                <w:position w:val="0"/>
                <w:sz w:val="18"/>
                <w:szCs w:val="18"/>
                <w:shd w:val="clear" w:color="auto" w:fill="auto"/>
                <w:lang w:val="en-US" w:eastAsia="zh-CN" w:bidi="en-US"/>
              </w:rPr>
              <w:t xml:space="preserve"> </w:t>
            </w:r>
            <w:r>
              <w:rPr>
                <w:rFonts w:hint="eastAsia" w:ascii="宋体" w:hAnsi="宋体" w:eastAsia="宋体" w:cs="宋体"/>
                <w:color w:val="000000"/>
                <w:spacing w:val="0"/>
                <w:w w:val="100"/>
                <w:position w:val="0"/>
                <w:sz w:val="18"/>
                <w:szCs w:val="18"/>
                <w:shd w:val="clear" w:color="auto" w:fill="auto"/>
              </w:rPr>
              <w:t>第6级应在分级后同时注明具体的检测压力差值。</w:t>
            </w:r>
          </w:p>
        </w:tc>
      </w:tr>
    </w:tbl>
    <w:p>
      <w:pPr>
        <w:pStyle w:val="166"/>
        <w:rPr>
          <w:rFonts w:hint="eastAsia"/>
          <w:lang w:eastAsia="zh-CN"/>
        </w:rPr>
      </w:pPr>
      <w:r>
        <w:rPr>
          <w:rFonts w:hint="eastAsia"/>
          <w:lang w:eastAsia="zh-CN"/>
        </w:rPr>
        <w:t>外墙水密性能应采用未发</w:t>
      </w:r>
      <w:r>
        <w:rPr>
          <w:rFonts w:hint="eastAsia"/>
          <w:lang w:val="en-US" w:eastAsia="zh-CN"/>
        </w:rPr>
        <w:t>生</w:t>
      </w:r>
      <w:r>
        <w:rPr>
          <w:rFonts w:hint="eastAsia"/>
          <w:lang w:eastAsia="zh-CN"/>
        </w:rPr>
        <w:t>严重渗漏的最大压力差值作为分级指标，外墙水密性能分级应符合表</w:t>
      </w:r>
      <w:r>
        <w:rPr>
          <w:rFonts w:hint="eastAsia"/>
          <w:lang w:val="en-US" w:eastAsia="zh-CN"/>
        </w:rPr>
        <w:t>5</w:t>
      </w:r>
      <w:r>
        <w:rPr>
          <w:rFonts w:hint="eastAsia"/>
          <w:lang w:eastAsia="zh-CN"/>
        </w:rPr>
        <w:t>的规定。</w:t>
      </w:r>
    </w:p>
    <w:p>
      <w:pPr>
        <w:pStyle w:val="113"/>
        <w:spacing w:before="120" w:after="120"/>
        <w:ind w:left="0"/>
      </w:pPr>
      <w:r>
        <w:rPr>
          <w:color w:val="000000"/>
          <w:spacing w:val="0"/>
          <w:w w:val="100"/>
          <w:position w:val="0"/>
          <w:shd w:val="clear" w:color="auto" w:fill="auto"/>
        </w:rPr>
        <w:t>外墙水密性能分级</w:t>
      </w:r>
    </w:p>
    <w:tbl>
      <w:tblPr>
        <w:tblStyle w:val="27"/>
        <w:tblpPr w:leftFromText="180" w:rightFromText="180" w:vertAnchor="text" w:horzAnchor="page" w:tblpX="1327" w:tblpY="177"/>
        <w:tblOverlap w:val="never"/>
        <w:tblW w:w="4996" w:type="pct"/>
        <w:tblInd w:w="0" w:type="dxa"/>
        <w:tblLayout w:type="autofit"/>
        <w:tblCellMar>
          <w:top w:w="0" w:type="dxa"/>
          <w:left w:w="10" w:type="dxa"/>
          <w:bottom w:w="0" w:type="dxa"/>
          <w:right w:w="10" w:type="dxa"/>
        </w:tblCellMar>
      </w:tblPr>
      <w:tblGrid>
        <w:gridCol w:w="1337"/>
        <w:gridCol w:w="1634"/>
        <w:gridCol w:w="1434"/>
        <w:gridCol w:w="1560"/>
        <w:gridCol w:w="1540"/>
        <w:gridCol w:w="1862"/>
      </w:tblGrid>
      <w:tr>
        <w:tblPrEx>
          <w:tblCellMar>
            <w:top w:w="0" w:type="dxa"/>
            <w:left w:w="10" w:type="dxa"/>
            <w:bottom w:w="0" w:type="dxa"/>
            <w:right w:w="10" w:type="dxa"/>
          </w:tblCellMar>
        </w:tblPrEx>
        <w:trPr>
          <w:trHeight w:val="448" w:hRule="exact"/>
        </w:trPr>
        <w:tc>
          <w:tcPr>
            <w:tcW w:w="1337"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分级</w:t>
            </w:r>
          </w:p>
        </w:tc>
        <w:tc>
          <w:tcPr>
            <w:tcW w:w="1634"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rPr>
              <w:t>1</w:t>
            </w:r>
          </w:p>
        </w:tc>
        <w:tc>
          <w:tcPr>
            <w:tcW w:w="1434"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rPr>
              <w:t>2</w:t>
            </w:r>
          </w:p>
        </w:tc>
        <w:tc>
          <w:tcPr>
            <w:tcW w:w="1560"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rPr>
              <w:t>3</w:t>
            </w:r>
          </w:p>
        </w:tc>
        <w:tc>
          <w:tcPr>
            <w:tcW w:w="1540"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rPr>
              <w:t>4</w:t>
            </w:r>
          </w:p>
        </w:tc>
        <w:tc>
          <w:tcPr>
            <w:tcW w:w="1862" w:type="dxa"/>
            <w:tcBorders>
              <w:top w:val="single" w:color="auto" w:sz="4" w:space="0"/>
              <w:left w:val="single" w:color="auto" w:sz="4" w:space="0"/>
              <w:righ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8"/>
                <w:szCs w:val="18"/>
                <w:lang w:eastAsia="zh-CN"/>
              </w:rPr>
            </w:pPr>
            <w:r>
              <w:rPr>
                <w:rFonts w:hint="eastAsia" w:ascii="宋体" w:hAnsi="宋体" w:eastAsia="宋体" w:cs="宋体"/>
                <w:color w:val="000000"/>
                <w:spacing w:val="0"/>
                <w:w w:val="100"/>
                <w:position w:val="0"/>
                <w:sz w:val="18"/>
                <w:szCs w:val="18"/>
                <w:shd w:val="clear" w:color="auto" w:fill="auto"/>
                <w:lang w:val="en-US" w:eastAsia="en-US" w:bidi="en-US"/>
              </w:rPr>
              <w:t>5</w:t>
            </w:r>
            <w:r>
              <w:rPr>
                <w:rFonts w:hint="eastAsia" w:ascii="宋体" w:hAnsi="宋体" w:eastAsia="宋体" w:cs="宋体"/>
                <w:color w:val="000000"/>
                <w:spacing w:val="0"/>
                <w:w w:val="100"/>
                <w:position w:val="0"/>
                <w:sz w:val="18"/>
                <w:szCs w:val="18"/>
                <w:shd w:val="clear" w:color="auto" w:fill="auto"/>
                <w:vertAlign w:val="superscript"/>
                <w:lang w:val="en-US" w:eastAsia="en-US" w:bidi="en-US"/>
              </w:rPr>
              <w:t>a</w:t>
            </w:r>
          </w:p>
        </w:tc>
      </w:tr>
      <w:tr>
        <w:tblPrEx>
          <w:tblCellMar>
            <w:top w:w="0" w:type="dxa"/>
            <w:left w:w="10" w:type="dxa"/>
            <w:bottom w:w="0" w:type="dxa"/>
            <w:right w:w="10" w:type="dxa"/>
          </w:tblCellMar>
        </w:tblPrEx>
        <w:trPr>
          <w:trHeight w:val="786" w:hRule="exact"/>
        </w:trPr>
        <w:tc>
          <w:tcPr>
            <w:tcW w:w="1337"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rPr>
              <w:t>分级指标△</w:t>
            </w:r>
            <w:r>
              <w:rPr>
                <w:rFonts w:hint="eastAsia" w:ascii="宋体" w:hAnsi="宋体" w:eastAsia="宋体" w:cs="宋体"/>
                <w:color w:val="000000"/>
                <w:spacing w:val="0"/>
                <w:w w:val="100"/>
                <w:position w:val="0"/>
                <w:sz w:val="18"/>
                <w:szCs w:val="18"/>
                <w:shd w:val="clear" w:color="auto" w:fill="auto"/>
                <w:lang w:val="en-US" w:eastAsia="zh-CN"/>
              </w:rPr>
              <w:t>P</w:t>
            </w:r>
          </w:p>
          <w:p>
            <w:pPr>
              <w:pStyle w:val="244"/>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shd w:val="clear" w:color="auto" w:fill="auto"/>
                <w:lang w:val="en-US" w:eastAsia="en-US" w:bidi="en-US"/>
              </w:rPr>
              <w:t>/Pa</w:t>
            </w:r>
          </w:p>
        </w:tc>
        <w:tc>
          <w:tcPr>
            <w:tcW w:w="1634"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right="0" w:firstLine="0"/>
              <w:jc w:val="center"/>
              <w:rPr>
                <w:sz w:val="18"/>
                <w:szCs w:val="18"/>
              </w:rPr>
            </w:pPr>
            <w:r>
              <w:rPr>
                <w:rFonts w:hint="eastAsia" w:ascii="宋体" w:hAnsi="宋体" w:eastAsia="宋体" w:cs="宋体"/>
                <w:color w:val="000000"/>
                <w:spacing w:val="0"/>
                <w:w w:val="100"/>
                <w:position w:val="0"/>
                <w:sz w:val="18"/>
                <w:szCs w:val="18"/>
                <w:shd w:val="clear" w:color="auto" w:fill="auto"/>
                <w:lang w:val="en-US" w:eastAsia="en-US" w:bidi="en-US"/>
              </w:rPr>
              <w:t>5</w:t>
            </w:r>
            <w:r>
              <w:rPr>
                <w:rFonts w:hint="eastAsia" w:ascii="宋体" w:hAnsi="宋体" w:eastAsia="宋体" w:cs="宋体"/>
                <w:color w:val="000000"/>
                <w:spacing w:val="0"/>
                <w:w w:val="100"/>
                <w:position w:val="0"/>
                <w:sz w:val="18"/>
                <w:szCs w:val="18"/>
                <w:shd w:val="clear" w:color="auto" w:fill="auto"/>
                <w:lang w:val="en-US" w:eastAsia="zh-CN" w:bidi="en-US"/>
              </w:rPr>
              <w:t>0</w:t>
            </w:r>
            <w:r>
              <w:rPr>
                <w:rFonts w:hint="eastAsia" w:ascii="宋体" w:hAnsi="宋体" w:eastAsia="宋体" w:cs="宋体"/>
                <w:color w:val="000000"/>
                <w:spacing w:val="0"/>
                <w:w w:val="100"/>
                <w:position w:val="0"/>
                <w:sz w:val="18"/>
                <w:szCs w:val="18"/>
                <w:shd w:val="clear" w:color="auto" w:fill="auto"/>
                <w:lang w:val="en-US" w:eastAsia="en-US" w:bidi="en-US"/>
              </w:rPr>
              <w:t>0</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700</w:t>
            </w:r>
          </w:p>
        </w:tc>
        <w:tc>
          <w:tcPr>
            <w:tcW w:w="1434"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rPr>
              <w:t>700</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1000</w:t>
            </w:r>
          </w:p>
        </w:tc>
        <w:tc>
          <w:tcPr>
            <w:tcW w:w="1560"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18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lang w:val="en-US" w:eastAsia="en-US" w:bidi="en-US"/>
              </w:rPr>
              <w:t>1000</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1500</w:t>
            </w:r>
          </w:p>
        </w:tc>
        <w:tc>
          <w:tcPr>
            <w:tcW w:w="1540" w:type="dxa"/>
            <w:tcBorders>
              <w:top w:val="single" w:color="auto" w:sz="4" w:space="0"/>
              <w:left w:val="single" w:color="auto" w:sz="4" w:space="0"/>
            </w:tcBorders>
            <w:shd w:val="clear" w:color="auto" w:fill="auto"/>
            <w:vAlign w:val="center"/>
          </w:tcPr>
          <w:p>
            <w:pPr>
              <w:pStyle w:val="244"/>
              <w:keepNext w:val="0"/>
              <w:keepLines w:val="0"/>
              <w:widowControl w:val="0"/>
              <w:shd w:val="clear" w:color="auto" w:fill="auto"/>
              <w:bidi w:val="0"/>
              <w:spacing w:before="0" w:after="200" w:line="240" w:lineRule="auto"/>
              <w:ind w:left="0" w:leftChars="0" w:right="0" w:rightChars="0" w:firstLine="0" w:firstLineChars="0"/>
              <w:jc w:val="center"/>
              <w:rPr>
                <w:rFonts w:hint="default" w:eastAsia="宋体"/>
                <w:sz w:val="18"/>
                <w:szCs w:val="18"/>
                <w:lang w:val="en-US" w:eastAsia="zh-CN"/>
              </w:rPr>
            </w:pPr>
            <w:r>
              <w:rPr>
                <w:rFonts w:hint="eastAsia" w:ascii="宋体" w:hAnsi="宋体" w:eastAsia="宋体" w:cs="宋体"/>
                <w:color w:val="000000"/>
                <w:spacing w:val="0"/>
                <w:w w:val="100"/>
                <w:position w:val="0"/>
                <w:sz w:val="18"/>
                <w:szCs w:val="18"/>
                <w:shd w:val="clear" w:color="auto" w:fill="auto"/>
                <w:lang w:val="en-US" w:eastAsia="en-US" w:bidi="en-US"/>
              </w:rPr>
              <w:t>1500</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2000</w:t>
            </w:r>
          </w:p>
        </w:tc>
        <w:tc>
          <w:tcPr>
            <w:tcW w:w="1862" w:type="dxa"/>
            <w:tcBorders>
              <w:top w:val="single" w:color="auto" w:sz="4" w:space="0"/>
              <w:left w:val="single" w:color="auto" w:sz="4" w:space="0"/>
              <w:righ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rFonts w:hint="eastAsia" w:ascii="宋体" w:hAnsi="宋体" w:eastAsia="宋体" w:cs="宋体"/>
                <w:color w:val="000000"/>
                <w:spacing w:val="0"/>
                <w:w w:val="100"/>
                <w:position w:val="0"/>
                <w:sz w:val="18"/>
                <w:szCs w:val="18"/>
                <w:shd w:val="clear" w:color="auto" w:fill="auto"/>
              </w:rPr>
              <w:t>△</w:t>
            </w:r>
            <w:r>
              <w:rPr>
                <w:rFonts w:hint="eastAsia" w:ascii="宋体" w:hAnsi="宋体" w:eastAsia="宋体" w:cs="宋体"/>
                <w:color w:val="000000"/>
                <w:spacing w:val="0"/>
                <w:w w:val="100"/>
                <w:position w:val="0"/>
                <w:sz w:val="18"/>
                <w:szCs w:val="18"/>
                <w:shd w:val="clear" w:color="auto" w:fill="auto"/>
                <w:lang w:val="en-US" w:eastAsia="zh-CN"/>
              </w:rPr>
              <w:t>P</w:t>
            </w:r>
            <w:r>
              <w:rPr>
                <w:rFonts w:hint="eastAsia" w:ascii="宋体" w:hAnsi="宋体" w:eastAsia="宋体" w:cs="宋体"/>
                <w:sz w:val="18"/>
                <w:szCs w:val="18"/>
                <w:lang w:val="en-US" w:eastAsia="zh-CN"/>
              </w:rPr>
              <w:t>≥</w:t>
            </w:r>
            <w:r>
              <w:rPr>
                <w:rFonts w:hint="eastAsia" w:ascii="宋体" w:hAnsi="宋体" w:eastAsia="宋体" w:cs="宋体"/>
                <w:color w:val="000000"/>
                <w:spacing w:val="0"/>
                <w:w w:val="100"/>
                <w:position w:val="0"/>
                <w:sz w:val="18"/>
                <w:szCs w:val="18"/>
                <w:shd w:val="clear" w:color="auto" w:fill="auto"/>
              </w:rPr>
              <w:t>2000</w:t>
            </w:r>
          </w:p>
        </w:tc>
      </w:tr>
      <w:tr>
        <w:tblPrEx>
          <w:tblCellMar>
            <w:top w:w="0" w:type="dxa"/>
            <w:left w:w="10" w:type="dxa"/>
            <w:bottom w:w="0" w:type="dxa"/>
            <w:right w:w="10" w:type="dxa"/>
          </w:tblCellMar>
        </w:tblPrEx>
        <w:trPr>
          <w:trHeight w:val="414" w:hRule="exact"/>
        </w:trPr>
        <w:tc>
          <w:tcPr>
            <w:tcW w:w="93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44"/>
              <w:keepNext w:val="0"/>
              <w:keepLines w:val="0"/>
              <w:widowControl w:val="0"/>
              <w:shd w:val="clear" w:color="auto" w:fill="auto"/>
              <w:bidi w:val="0"/>
              <w:spacing w:before="0" w:after="0" w:line="240" w:lineRule="auto"/>
              <w:ind w:left="0" w:leftChars="0" w:right="0" w:rightChars="0" w:firstLine="460" w:firstLineChars="0"/>
              <w:jc w:val="left"/>
              <w:rPr>
                <w:sz w:val="18"/>
                <w:szCs w:val="18"/>
              </w:rPr>
            </w:pPr>
            <w:r>
              <w:rPr>
                <w:rFonts w:hint="eastAsia" w:ascii="宋体" w:hAnsi="宋体" w:eastAsia="宋体" w:cs="宋体"/>
                <w:color w:val="000000"/>
                <w:spacing w:val="0"/>
                <w:w w:val="100"/>
                <w:position w:val="0"/>
                <w:sz w:val="18"/>
                <w:szCs w:val="18"/>
                <w:shd w:val="clear" w:color="auto" w:fill="auto"/>
                <w:vertAlign w:val="superscript"/>
                <w:lang w:val="en-US" w:eastAsia="zh-CN" w:bidi="en-US"/>
              </w:rPr>
              <w:t xml:space="preserve">a </w:t>
            </w:r>
            <w:r>
              <w:rPr>
                <w:rFonts w:hint="eastAsia" w:ascii="宋体" w:hAnsi="宋体" w:eastAsia="宋体" w:cs="宋体"/>
                <w:color w:val="000000"/>
                <w:spacing w:val="0"/>
                <w:w w:val="100"/>
                <w:position w:val="0"/>
                <w:sz w:val="18"/>
                <w:szCs w:val="18"/>
                <w:shd w:val="clear" w:color="auto" w:fill="auto"/>
              </w:rPr>
              <w:t>第5级应在分级后同时注明具体的检测</w:t>
            </w:r>
            <w:r>
              <w:rPr>
                <w:rFonts w:hint="eastAsia" w:ascii="宋体" w:hAnsi="宋体" w:eastAsia="宋体" w:cs="宋体"/>
                <w:color w:val="000000"/>
                <w:spacing w:val="0"/>
                <w:w w:val="100"/>
                <w:position w:val="0"/>
                <w:sz w:val="18"/>
                <w:szCs w:val="18"/>
                <w:shd w:val="clear" w:color="auto" w:fill="auto"/>
                <w:lang w:val="en-US" w:eastAsia="zh-CN" w:bidi="en-US"/>
              </w:rPr>
              <w:t>压</w:t>
            </w:r>
            <w:r>
              <w:rPr>
                <w:rFonts w:hint="eastAsia" w:ascii="宋体" w:hAnsi="宋体" w:eastAsia="宋体" w:cs="宋体"/>
                <w:color w:val="000000"/>
                <w:spacing w:val="0"/>
                <w:w w:val="100"/>
                <w:position w:val="0"/>
                <w:sz w:val="18"/>
                <w:szCs w:val="18"/>
                <w:shd w:val="clear" w:color="auto" w:fill="auto"/>
              </w:rPr>
              <w:t>力差值。</w:t>
            </w:r>
          </w:p>
        </w:tc>
      </w:tr>
    </w:tbl>
    <w:p>
      <w:pPr>
        <w:pStyle w:val="179"/>
        <w:jc w:val="both"/>
        <w:rPr>
          <w:rFonts w:hint="eastAsia"/>
        </w:rPr>
      </w:pPr>
    </w:p>
    <w:p>
      <w:pPr>
        <w:pStyle w:val="106"/>
        <w:spacing w:before="120" w:after="120"/>
        <w:rPr>
          <w:rFonts w:hint="eastAsia"/>
          <w:lang w:val="en-US" w:eastAsia="zh-CN"/>
        </w:rPr>
      </w:pPr>
      <w:r>
        <w:rPr>
          <w:rFonts w:hint="eastAsia"/>
          <w:lang w:val="en-US" w:eastAsia="zh-CN"/>
        </w:rPr>
        <w:t>抗冷凝性能</w:t>
      </w:r>
    </w:p>
    <w:p>
      <w:pPr>
        <w:pStyle w:val="57"/>
        <w:rPr>
          <w:rFonts w:hint="eastAsia"/>
          <w:lang w:val="en-US" w:eastAsia="zh-CN"/>
        </w:rPr>
      </w:pPr>
      <w:r>
        <w:rPr>
          <w:rFonts w:hint="eastAsia"/>
          <w:lang w:val="en-US" w:eastAsia="zh-CN"/>
        </w:rPr>
        <w:t>抗冷凝试验整个过程中，要求试样室内衣而不应出现结露现象且无功能障碍或损坏。</w:t>
      </w:r>
    </w:p>
    <w:p>
      <w:pPr>
        <w:pStyle w:val="106"/>
        <w:spacing w:before="120" w:after="120"/>
        <w:rPr>
          <w:rFonts w:hint="eastAsia"/>
          <w:lang w:val="en-US" w:eastAsia="zh-CN"/>
        </w:rPr>
      </w:pPr>
      <w:r>
        <w:rPr>
          <w:rFonts w:hint="eastAsia"/>
          <w:lang w:val="en-US" w:eastAsia="zh-CN"/>
        </w:rPr>
        <w:t>隔声要求</w:t>
      </w:r>
    </w:p>
    <w:p>
      <w:pPr>
        <w:pStyle w:val="57"/>
        <w:rPr>
          <w:rFonts w:hint="eastAsia"/>
          <w:lang w:val="en-US" w:eastAsia="zh-CN"/>
        </w:rPr>
      </w:pPr>
      <w:r>
        <w:rPr>
          <w:rFonts w:hint="eastAsia"/>
          <w:lang w:val="en-US" w:eastAsia="zh-CN"/>
        </w:rPr>
        <w:t>根据建筑用途，各类房间的外增、外门窗、内隔堵、楼板的隔声性能应满足</w:t>
      </w:r>
      <w:r>
        <w:rPr>
          <w:rFonts w:hint="eastAsia"/>
          <w:lang w:val="en-US" w:eastAsia="en-US"/>
        </w:rPr>
        <w:t xml:space="preserve">GB </w:t>
      </w:r>
      <w:r>
        <w:rPr>
          <w:rFonts w:hint="eastAsia"/>
          <w:lang w:val="en-US" w:eastAsia="zh-CN"/>
        </w:rPr>
        <w:t>50352的要求。</w:t>
      </w:r>
    </w:p>
    <w:p>
      <w:pPr>
        <w:pStyle w:val="106"/>
        <w:spacing w:before="120" w:after="120"/>
      </w:pPr>
      <w:r>
        <w:rPr>
          <w:rFonts w:hint="eastAsia"/>
          <w:lang w:val="en-US" w:eastAsia="zh-CN"/>
        </w:rPr>
        <w:t>防腐蚀</w:t>
      </w:r>
    </w:p>
    <w:p>
      <w:pPr>
        <w:pStyle w:val="57"/>
        <w:ind w:firstLine="420"/>
      </w:pPr>
      <w:r>
        <w:rPr>
          <w:rFonts w:hint="eastAsia" w:ascii="宋体" w:hAnsi="宋体" w:cs="Calibri"/>
          <w:bCs/>
          <w:szCs w:val="21"/>
          <w:lang w:val="en-US" w:eastAsia="zh-CN"/>
        </w:rPr>
        <w:t>酸性盐雾试验196</w:t>
      </w:r>
      <w:r>
        <w:rPr>
          <w:rFonts w:hint="eastAsia" w:hAnsi="宋体" w:cs="Calibri"/>
          <w:bCs/>
          <w:szCs w:val="21"/>
          <w:lang w:val="en-US" w:eastAsia="zh-CN"/>
        </w:rPr>
        <w:t xml:space="preserve"> </w:t>
      </w:r>
      <w:r>
        <w:rPr>
          <w:rFonts w:hint="eastAsia" w:ascii="宋体" w:hAnsi="宋体" w:cs="Calibri"/>
          <w:bCs/>
          <w:szCs w:val="21"/>
          <w:lang w:val="en-US" w:eastAsia="zh-CN"/>
        </w:rPr>
        <w:t>h后，产品表面不允许出现起皮、脱落现象存在</w:t>
      </w:r>
      <w:r>
        <w:rPr>
          <w:rFonts w:hint="eastAsia"/>
        </w:rPr>
        <w:t>。</w:t>
      </w:r>
    </w:p>
    <w:p>
      <w:pPr>
        <w:pStyle w:val="106"/>
        <w:spacing w:before="120" w:after="120"/>
      </w:pPr>
      <w:r>
        <w:rPr>
          <w:rFonts w:hint="eastAsia" w:ascii="宋体" w:hAnsi="宋体" w:cs="宋体"/>
          <w:spacing w:val="-1"/>
          <w:lang w:val="en-US" w:eastAsia="zh-CN"/>
        </w:rPr>
        <w:t>拼装工时</w:t>
      </w:r>
    </w:p>
    <w:p>
      <w:pPr>
        <w:pStyle w:val="57"/>
        <w:ind w:firstLine="420"/>
      </w:pPr>
      <w:r>
        <w:rPr>
          <w:rFonts w:hint="eastAsia"/>
          <w:lang w:val="en-US" w:eastAsia="zh-CN"/>
        </w:rPr>
        <w:t>应不大于32 h</w:t>
      </w:r>
      <w:r>
        <w:rPr>
          <w:rFonts w:hint="eastAsia"/>
        </w:rPr>
        <w:t>。</w:t>
      </w:r>
    </w:p>
    <w:p>
      <w:pPr>
        <w:pStyle w:val="105"/>
        <w:spacing w:before="240" w:after="240"/>
        <w:ind w:left="0"/>
      </w:pPr>
      <w:bookmarkStart w:id="71" w:name="_Toc80964256"/>
      <w:bookmarkStart w:id="72" w:name="_Toc115083596"/>
      <w:r>
        <w:rPr>
          <w:rFonts w:hint="eastAsia"/>
        </w:rPr>
        <w:t>试验方法</w:t>
      </w:r>
      <w:bookmarkEnd w:id="71"/>
      <w:bookmarkEnd w:id="72"/>
    </w:p>
    <w:p>
      <w:pPr>
        <w:pStyle w:val="106"/>
        <w:spacing w:before="120" w:after="120"/>
      </w:pPr>
      <w:r>
        <w:rPr>
          <w:rFonts w:hint="eastAsia"/>
        </w:rPr>
        <w:t>外观质量</w:t>
      </w:r>
    </w:p>
    <w:p>
      <w:pPr>
        <w:pStyle w:val="57"/>
        <w:ind w:firstLine="420"/>
        <w:rPr>
          <w:rFonts w:hint="eastAsia"/>
        </w:rPr>
      </w:pPr>
      <w:r>
        <w:rPr>
          <w:rFonts w:hint="eastAsia"/>
          <w:lang w:val="en-US" w:eastAsia="zh-CN"/>
        </w:rPr>
        <w:t>目测</w:t>
      </w:r>
      <w:r>
        <w:rPr>
          <w:rFonts w:hint="eastAsia"/>
        </w:rPr>
        <w:t>。</w:t>
      </w:r>
    </w:p>
    <w:p>
      <w:pPr>
        <w:pStyle w:val="106"/>
        <w:spacing w:before="120" w:after="120"/>
        <w:rPr>
          <w:rFonts w:hint="eastAsia"/>
        </w:rPr>
      </w:pPr>
      <w:r>
        <w:rPr>
          <w:rFonts w:hint="eastAsia"/>
        </w:rPr>
        <w:t>抗风性能</w:t>
      </w:r>
    </w:p>
    <w:p>
      <w:pPr>
        <w:pStyle w:val="57"/>
        <w:rPr>
          <w:rFonts w:hint="default"/>
          <w:lang w:val="en-US"/>
        </w:rPr>
      </w:pPr>
      <w:r>
        <w:rPr>
          <w:rFonts w:hint="eastAsia"/>
          <w:lang w:val="en-US" w:eastAsia="zh-CN"/>
        </w:rPr>
        <w:t>按JG/T 570中7.2的规定进行检测。</w:t>
      </w:r>
    </w:p>
    <w:p>
      <w:pPr>
        <w:pStyle w:val="106"/>
        <w:spacing w:before="120" w:after="120"/>
        <w:rPr>
          <w:rFonts w:hint="eastAsia"/>
        </w:rPr>
      </w:pPr>
      <w:r>
        <w:rPr>
          <w:rFonts w:hint="eastAsia"/>
        </w:rPr>
        <w:t>气密性</w:t>
      </w:r>
    </w:p>
    <w:p>
      <w:pPr>
        <w:pStyle w:val="57"/>
        <w:ind w:firstLine="420"/>
        <w:rPr>
          <w:rFonts w:hint="eastAsia"/>
          <w:lang w:val="en-US" w:eastAsia="zh-CN"/>
        </w:rPr>
      </w:pPr>
      <w:r>
        <w:rPr>
          <w:rFonts w:hint="eastAsia"/>
          <w:lang w:val="en-US" w:eastAsia="zh-CN"/>
        </w:rPr>
        <w:t>试验方法应符合</w:t>
      </w:r>
      <w:r>
        <w:rPr>
          <w:rFonts w:hint="eastAsia"/>
          <w:lang w:val="en-US" w:eastAsia="en-US"/>
        </w:rPr>
        <w:t xml:space="preserve">GB/T </w:t>
      </w:r>
      <w:r>
        <w:rPr>
          <w:rFonts w:hint="eastAsia"/>
          <w:lang w:val="en-US" w:eastAsia="zh-CN"/>
        </w:rPr>
        <w:t>15227的规定。</w:t>
      </w:r>
    </w:p>
    <w:p>
      <w:pPr>
        <w:pStyle w:val="106"/>
        <w:spacing w:before="120" w:after="120"/>
        <w:rPr>
          <w:rFonts w:hint="eastAsia"/>
        </w:rPr>
      </w:pPr>
      <w:r>
        <w:rPr>
          <w:rFonts w:hint="eastAsia"/>
        </w:rPr>
        <w:t>水密性</w:t>
      </w:r>
    </w:p>
    <w:p>
      <w:pPr>
        <w:pStyle w:val="57"/>
        <w:ind w:firstLine="420"/>
        <w:rPr>
          <w:rFonts w:hint="eastAsia"/>
          <w:lang w:val="en-US" w:eastAsia="zh-CN"/>
        </w:rPr>
      </w:pPr>
      <w:r>
        <w:rPr>
          <w:rFonts w:hint="eastAsia"/>
          <w:lang w:val="en-US" w:eastAsia="zh-CN"/>
        </w:rPr>
        <w:t>试验方法应符合</w:t>
      </w:r>
      <w:r>
        <w:rPr>
          <w:rFonts w:hint="eastAsia"/>
          <w:lang w:val="en-US" w:eastAsia="en-US"/>
        </w:rPr>
        <w:t>GB</w:t>
      </w:r>
      <w:r>
        <w:rPr>
          <w:rFonts w:hint="eastAsia"/>
          <w:lang w:val="en-US" w:eastAsia="zh-CN"/>
        </w:rPr>
        <w:t xml:space="preserve"> 15227的规定。</w:t>
      </w:r>
    </w:p>
    <w:p>
      <w:pPr>
        <w:pStyle w:val="106"/>
        <w:spacing w:before="120" w:after="120"/>
        <w:rPr>
          <w:rFonts w:hint="eastAsia"/>
          <w:lang w:val="en-US" w:eastAsia="zh-CN"/>
        </w:rPr>
      </w:pPr>
      <w:r>
        <w:rPr>
          <w:rFonts w:hint="eastAsia"/>
          <w:lang w:val="en-US" w:eastAsia="zh-CN"/>
        </w:rPr>
        <w:t>透光率</w:t>
      </w:r>
    </w:p>
    <w:p>
      <w:pPr>
        <w:pStyle w:val="57"/>
        <w:ind w:firstLine="420"/>
        <w:rPr>
          <w:rFonts w:hint="eastAsia"/>
          <w:lang w:val="en-US" w:eastAsia="zh-CN"/>
        </w:rPr>
      </w:pPr>
      <w:r>
        <w:rPr>
          <w:rFonts w:hint="eastAsia"/>
          <w:lang w:val="en-US" w:eastAsia="zh-CN"/>
        </w:rPr>
        <w:t>按</w:t>
      </w:r>
      <w:r>
        <w:rPr>
          <w:rFonts w:hint="default"/>
          <w:lang w:val="en-US" w:eastAsia="zh-CN"/>
        </w:rPr>
        <w:t>GB/T 2410</w:t>
      </w:r>
      <w:r>
        <w:rPr>
          <w:rFonts w:hint="eastAsia"/>
          <w:lang w:val="en-US" w:eastAsia="zh-CN"/>
        </w:rPr>
        <w:t>的规定进行检测。</w:t>
      </w:r>
    </w:p>
    <w:p>
      <w:pPr>
        <w:pStyle w:val="106"/>
        <w:spacing w:before="120" w:after="120"/>
        <w:rPr>
          <w:rFonts w:hint="default"/>
          <w:lang w:val="en-US" w:eastAsia="zh-CN"/>
        </w:rPr>
      </w:pPr>
      <w:r>
        <w:rPr>
          <w:rFonts w:hint="eastAsia"/>
          <w:lang w:val="en-US" w:eastAsia="zh-CN"/>
        </w:rPr>
        <w:t>耐老化试验</w:t>
      </w:r>
    </w:p>
    <w:p>
      <w:pPr>
        <w:pStyle w:val="57"/>
        <w:ind w:firstLine="420"/>
        <w:rPr>
          <w:rFonts w:hint="eastAsia"/>
          <w:lang w:val="en-US" w:eastAsia="zh-CN"/>
        </w:rPr>
      </w:pPr>
      <w:r>
        <w:rPr>
          <w:rFonts w:hint="eastAsia"/>
          <w:lang w:val="en-US" w:eastAsia="zh-CN"/>
        </w:rPr>
        <w:t>按</w:t>
      </w:r>
      <w:r>
        <w:rPr>
          <w:rFonts w:hint="default"/>
          <w:lang w:val="en-US" w:eastAsia="zh-CN"/>
        </w:rPr>
        <w:t>GB/T 7141</w:t>
      </w:r>
      <w:r>
        <w:rPr>
          <w:rFonts w:hint="eastAsia"/>
          <w:lang w:val="en-US" w:eastAsia="zh-CN"/>
        </w:rPr>
        <w:t>的规定进行检测。</w:t>
      </w:r>
    </w:p>
    <w:p>
      <w:pPr>
        <w:pStyle w:val="106"/>
        <w:spacing w:before="120" w:after="120"/>
        <w:rPr>
          <w:rFonts w:hint="eastAsia"/>
          <w:lang w:val="en-US" w:eastAsia="zh-CN"/>
        </w:rPr>
      </w:pPr>
      <w:r>
        <w:rPr>
          <w:rFonts w:hint="eastAsia"/>
          <w:lang w:val="en-US" w:eastAsia="zh-CN"/>
        </w:rPr>
        <w:t>甲醛含量</w:t>
      </w:r>
    </w:p>
    <w:p>
      <w:pPr>
        <w:pStyle w:val="57"/>
        <w:ind w:firstLine="420"/>
        <w:rPr>
          <w:rFonts w:hint="eastAsia"/>
          <w:lang w:val="en-US" w:eastAsia="zh-CN"/>
        </w:rPr>
      </w:pPr>
      <w:r>
        <w:rPr>
          <w:rFonts w:hint="eastAsia"/>
          <w:lang w:val="en-US" w:eastAsia="zh-CN"/>
        </w:rPr>
        <w:t>按</w:t>
      </w:r>
      <w:r>
        <w:rPr>
          <w:rFonts w:hint="default"/>
          <w:lang w:val="en-US" w:eastAsia="zh-CN"/>
        </w:rPr>
        <w:t>GB/T 16129</w:t>
      </w:r>
      <w:r>
        <w:rPr>
          <w:rFonts w:hint="eastAsia"/>
          <w:lang w:val="en-US" w:eastAsia="zh-CN"/>
        </w:rPr>
        <w:t>的规定进行检测。</w:t>
      </w:r>
    </w:p>
    <w:p>
      <w:pPr>
        <w:pStyle w:val="106"/>
        <w:spacing w:before="120" w:after="120"/>
        <w:rPr>
          <w:rFonts w:hint="default"/>
          <w:lang w:val="en-US" w:eastAsia="zh-CN"/>
        </w:rPr>
      </w:pPr>
      <w:r>
        <w:rPr>
          <w:rFonts w:hint="eastAsia"/>
          <w:lang w:val="en-US" w:eastAsia="zh-CN"/>
        </w:rPr>
        <w:t>阻燃</w:t>
      </w:r>
    </w:p>
    <w:p>
      <w:pPr>
        <w:pStyle w:val="57"/>
        <w:rPr>
          <w:rFonts w:hint="default"/>
          <w:lang w:val="en-US" w:eastAsia="zh-CN"/>
        </w:rPr>
      </w:pPr>
      <w:r>
        <w:rPr>
          <w:rFonts w:hint="default"/>
          <w:lang w:val="en-US" w:eastAsia="zh-CN"/>
        </w:rPr>
        <w:t>试验方法应符合GB/T 9978.1-2008</w:t>
      </w:r>
      <w:r>
        <w:rPr>
          <w:rFonts w:hint="eastAsia" w:ascii="宋体" w:hAnsi="宋体" w:eastAsia="宋体" w:cs="宋体"/>
          <w:lang w:val="en-US" w:eastAsia="zh-CN"/>
        </w:rPr>
        <w:t>～</w:t>
      </w:r>
      <w:r>
        <w:rPr>
          <w:rFonts w:hint="default"/>
          <w:lang w:val="en-US" w:eastAsia="zh-CN"/>
        </w:rPr>
        <w:t>GB/T 9978.9-2008的规定</w:t>
      </w:r>
      <w:r>
        <w:rPr>
          <w:rFonts w:hint="eastAsia"/>
          <w:lang w:val="en-US" w:eastAsia="zh-CN"/>
        </w:rPr>
        <w:t>。</w:t>
      </w:r>
    </w:p>
    <w:p>
      <w:pPr>
        <w:pStyle w:val="106"/>
        <w:spacing w:before="120" w:after="120"/>
        <w:rPr>
          <w:rFonts w:hint="eastAsia"/>
        </w:rPr>
      </w:pPr>
      <w:r>
        <w:rPr>
          <w:rFonts w:hint="eastAsia"/>
        </w:rPr>
        <w:t>抗冷凝性能</w:t>
      </w:r>
    </w:p>
    <w:p>
      <w:pPr>
        <w:pStyle w:val="57"/>
        <w:ind w:firstLine="420"/>
        <w:rPr>
          <w:rFonts w:hint="eastAsia"/>
          <w:lang w:val="en-US" w:eastAsia="zh-CN"/>
        </w:rPr>
      </w:pPr>
      <w:r>
        <w:rPr>
          <w:rFonts w:hint="eastAsia"/>
          <w:lang w:val="en-US" w:eastAsia="zh-CN"/>
        </w:rPr>
        <w:t>按JG/T 570中7.5的规定进行检测。</w:t>
      </w:r>
    </w:p>
    <w:p>
      <w:pPr>
        <w:pStyle w:val="106"/>
        <w:spacing w:before="120" w:after="120"/>
        <w:rPr>
          <w:rFonts w:hint="eastAsia"/>
        </w:rPr>
      </w:pPr>
      <w:r>
        <w:rPr>
          <w:rFonts w:hint="eastAsia"/>
        </w:rPr>
        <w:t>隔声</w:t>
      </w:r>
    </w:p>
    <w:p>
      <w:pPr>
        <w:pStyle w:val="57"/>
        <w:ind w:firstLine="420"/>
        <w:rPr>
          <w:rFonts w:hint="eastAsia"/>
          <w:lang w:val="en-US" w:eastAsia="zh-CN"/>
        </w:rPr>
      </w:pPr>
      <w:r>
        <w:rPr>
          <w:rFonts w:hint="eastAsia"/>
          <w:lang w:val="en-US" w:eastAsia="zh-CN"/>
        </w:rPr>
        <w:t>隔声量的测量方法应符合</w:t>
      </w:r>
      <w:r>
        <w:rPr>
          <w:rFonts w:hint="eastAsia"/>
          <w:lang w:val="en-US" w:eastAsia="en-US"/>
        </w:rPr>
        <w:t>GB/T 19889.3</w:t>
      </w:r>
      <w:r>
        <w:rPr>
          <w:rFonts w:hint="eastAsia"/>
          <w:lang w:val="en-US" w:eastAsia="zh-CN"/>
        </w:rPr>
        <w:t>的规定。</w:t>
      </w:r>
    </w:p>
    <w:p>
      <w:pPr>
        <w:pStyle w:val="106"/>
        <w:spacing w:before="120" w:after="120"/>
      </w:pPr>
      <w:r>
        <w:rPr>
          <w:rFonts w:hint="eastAsia"/>
          <w:lang w:val="en-US" w:eastAsia="zh-CN"/>
        </w:rPr>
        <w:t>防腐蚀</w:t>
      </w:r>
    </w:p>
    <w:p>
      <w:pPr>
        <w:pStyle w:val="57"/>
        <w:ind w:firstLine="420"/>
        <w:rPr>
          <w:rFonts w:hint="default"/>
          <w:lang w:val="en-US" w:eastAsia="zh-CN"/>
        </w:rPr>
      </w:pPr>
      <w:r>
        <w:rPr>
          <w:rFonts w:hint="eastAsia"/>
          <w:lang w:val="en-US" w:eastAsia="zh-CN"/>
        </w:rPr>
        <w:t>按GB/T 10125的规定进行测试。</w:t>
      </w:r>
    </w:p>
    <w:p>
      <w:pPr>
        <w:pStyle w:val="106"/>
        <w:spacing w:before="120" w:after="120"/>
        <w:rPr>
          <w:rFonts w:hint="default"/>
          <w:lang w:val="en-US" w:eastAsia="zh-CN"/>
        </w:rPr>
      </w:pPr>
      <w:r>
        <w:rPr>
          <w:rFonts w:hint="eastAsia"/>
          <w:lang w:val="en-US" w:eastAsia="zh-CN"/>
        </w:rPr>
        <w:t>拼装工时</w:t>
      </w:r>
    </w:p>
    <w:p>
      <w:pPr>
        <w:pStyle w:val="57"/>
        <w:rPr>
          <w:rFonts w:hint="default"/>
          <w:lang w:val="en-US" w:eastAsia="zh-CN"/>
        </w:rPr>
      </w:pPr>
      <w:r>
        <w:rPr>
          <w:rFonts w:hint="eastAsia"/>
          <w:lang w:val="en-US" w:eastAsia="zh-CN"/>
        </w:rPr>
        <w:t>用秒表进行计时。</w:t>
      </w:r>
    </w:p>
    <w:p>
      <w:pPr>
        <w:pStyle w:val="105"/>
        <w:spacing w:before="240" w:after="240"/>
        <w:ind w:left="0"/>
      </w:pPr>
      <w:bookmarkStart w:id="73" w:name="_Toc80964257"/>
      <w:bookmarkStart w:id="74" w:name="_Toc115083597"/>
      <w:r>
        <w:rPr>
          <w:rFonts w:hint="eastAsia"/>
        </w:rPr>
        <w:t>检验规则</w:t>
      </w:r>
      <w:bookmarkEnd w:id="73"/>
      <w:bookmarkEnd w:id="74"/>
      <w:r>
        <w:t xml:space="preserve"> </w:t>
      </w:r>
    </w:p>
    <w:p>
      <w:pPr>
        <w:pStyle w:val="106"/>
        <w:spacing w:before="120" w:after="120"/>
      </w:pPr>
      <w:r>
        <w:rPr>
          <w:rFonts w:hint="eastAsia"/>
        </w:rPr>
        <w:t>检验分类</w:t>
      </w:r>
      <w:r>
        <w:t xml:space="preserve"> </w:t>
      </w:r>
    </w:p>
    <w:p>
      <w:pPr>
        <w:pStyle w:val="57"/>
        <w:ind w:firstLine="420"/>
      </w:pPr>
      <w:r>
        <w:rPr>
          <w:color w:val="000000"/>
          <w:spacing w:val="0"/>
          <w:w w:val="100"/>
          <w:position w:val="0"/>
          <w:shd w:val="clear" w:color="auto" w:fill="auto"/>
        </w:rPr>
        <w:t>检验可分为型式检验、构件部件检验、安装检验、出厂检脸和成品检验</w:t>
      </w:r>
      <w:r>
        <w:rPr>
          <w:rFonts w:hint="eastAsia"/>
        </w:rPr>
        <w:t>。</w:t>
      </w:r>
    </w:p>
    <w:p>
      <w:pPr>
        <w:pStyle w:val="106"/>
        <w:spacing w:before="120" w:after="120"/>
      </w:pPr>
      <w:r>
        <w:rPr>
          <w:rFonts w:hint="eastAsia"/>
        </w:rPr>
        <w:t>出厂检验</w:t>
      </w:r>
      <w:r>
        <w:t xml:space="preserve"> </w:t>
      </w:r>
    </w:p>
    <w:p>
      <w:pPr>
        <w:pStyle w:val="166"/>
      </w:pPr>
      <w:r>
        <w:rPr>
          <w:rFonts w:hint="eastAsia"/>
        </w:rPr>
        <w:t>需经公司质检部门检验合格并签发合格证书方可出厂。</w:t>
      </w:r>
    </w:p>
    <w:p>
      <w:pPr>
        <w:pStyle w:val="166"/>
      </w:pPr>
      <w:r>
        <w:rPr>
          <w:rFonts w:hint="eastAsia"/>
        </w:rPr>
        <w:t>出厂检验项目见表</w:t>
      </w:r>
      <w:r>
        <w:rPr>
          <w:rFonts w:hint="eastAsia"/>
          <w:lang w:val="en-US" w:eastAsia="zh-CN"/>
        </w:rPr>
        <w:t>6</w:t>
      </w:r>
      <w:r>
        <w:rPr>
          <w:rFonts w:hint="eastAsia"/>
        </w:rPr>
        <w:t>。</w:t>
      </w:r>
    </w:p>
    <w:p>
      <w:pPr>
        <w:pStyle w:val="166"/>
      </w:pPr>
      <w:r>
        <w:t>出厂检验项目中有不合格项，允许采取补救措施，</w:t>
      </w:r>
      <w:r>
        <w:rPr>
          <w:rFonts w:hint="eastAsia"/>
        </w:rPr>
        <w:t>直至</w:t>
      </w:r>
      <w:r>
        <w:t>检验</w:t>
      </w:r>
      <w:r>
        <w:rPr>
          <w:rFonts w:hint="eastAsia"/>
        </w:rPr>
        <w:t>合格后方可出厂。</w:t>
      </w:r>
    </w:p>
    <w:p>
      <w:pPr>
        <w:pStyle w:val="113"/>
        <w:spacing w:before="120" w:after="120"/>
        <w:ind w:left="0"/>
      </w:pPr>
      <w:r>
        <w:rPr>
          <w:rFonts w:hint="eastAsia"/>
        </w:rPr>
        <w:t>出厂检验项目</w:t>
      </w:r>
    </w:p>
    <w:tbl>
      <w:tblPr>
        <w:tblStyle w:val="2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48"/>
        <w:gridCol w:w="2852"/>
        <w:gridCol w:w="2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1946" w:type="pct"/>
            <w:vMerge w:val="restart"/>
            <w:tcBorders>
              <w:top w:val="single" w:color="000000" w:sz="8" w:space="0"/>
              <w:left w:val="single" w:color="000000" w:sz="8" w:space="0"/>
            </w:tcBorders>
            <w:shd w:val="clear" w:color="auto" w:fill="auto"/>
            <w:vAlign w:val="center"/>
          </w:tcPr>
          <w:p>
            <w:pPr>
              <w:kinsoku w:val="0"/>
              <w:overflowPunct w:val="0"/>
              <w:autoSpaceDE w:val="0"/>
              <w:autoSpaceDN w:val="0"/>
              <w:spacing w:before="38" w:line="240" w:lineRule="auto"/>
              <w:ind w:left="209"/>
              <w:jc w:val="center"/>
              <w:rPr>
                <w:rFonts w:ascii="宋体" w:hAnsi="Times New Roman" w:cs="宋体"/>
                <w:kern w:val="0"/>
                <w:sz w:val="18"/>
                <w:szCs w:val="18"/>
              </w:rPr>
            </w:pPr>
            <w:r>
              <w:rPr>
                <w:rFonts w:hint="eastAsia" w:ascii="宋体" w:hAnsi="Times New Roman" w:cs="宋体"/>
                <w:kern w:val="0"/>
                <w:sz w:val="18"/>
                <w:szCs w:val="18"/>
              </w:rPr>
              <w:t>序号</w:t>
            </w:r>
          </w:p>
        </w:tc>
        <w:tc>
          <w:tcPr>
            <w:tcW w:w="3053" w:type="pct"/>
            <w:gridSpan w:val="2"/>
            <w:tcBorders>
              <w:top w:val="single" w:color="000000" w:sz="8" w:space="0"/>
              <w:bottom w:val="single" w:color="auto" w:sz="4" w:space="0"/>
              <w:right w:val="single" w:color="000000" w:sz="8" w:space="0"/>
            </w:tcBorders>
            <w:shd w:val="clear" w:color="auto" w:fill="auto"/>
            <w:vAlign w:val="center"/>
          </w:tcPr>
          <w:p>
            <w:pPr>
              <w:kinsoku w:val="0"/>
              <w:overflowPunct w:val="0"/>
              <w:autoSpaceDE w:val="0"/>
              <w:autoSpaceDN w:val="0"/>
              <w:spacing w:before="38" w:line="240" w:lineRule="auto"/>
              <w:ind w:left="551" w:right="526"/>
              <w:jc w:val="center"/>
              <w:rPr>
                <w:rFonts w:ascii="宋体" w:hAnsi="Times New Roman" w:cs="宋体"/>
                <w:kern w:val="0"/>
                <w:sz w:val="18"/>
                <w:szCs w:val="18"/>
              </w:rPr>
            </w:pPr>
            <w:r>
              <w:rPr>
                <w:rFonts w:hint="eastAsia" w:ascii="宋体" w:hAnsi="Times New Roman" w:cs="宋体"/>
                <w:kern w:val="0"/>
                <w:sz w:val="18"/>
                <w:szCs w:val="18"/>
              </w:rPr>
              <w:t>项</w:t>
            </w:r>
            <w:r>
              <w:rPr>
                <w:rFonts w:ascii="宋体" w:hAnsi="Times New Roman" w:cs="宋体"/>
                <w:kern w:val="0"/>
                <w:sz w:val="18"/>
                <w:szCs w:val="18"/>
              </w:rPr>
              <w:t xml:space="preserve">  </w:t>
            </w:r>
            <w:r>
              <w:rPr>
                <w:rFonts w:hint="eastAsia" w:ascii="宋体" w:hAnsi="Times New Roman" w:cs="宋体"/>
                <w:kern w:val="0"/>
                <w:sz w:val="18"/>
                <w:szCs w:val="18"/>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946" w:type="pct"/>
            <w:vMerge w:val="continue"/>
            <w:tcBorders>
              <w:left w:val="single" w:color="000000" w:sz="8" w:space="0"/>
              <w:bottom w:val="single" w:color="000000" w:sz="8" w:space="0"/>
            </w:tcBorders>
            <w:shd w:val="clear" w:color="auto" w:fill="auto"/>
            <w:vAlign w:val="center"/>
          </w:tcPr>
          <w:p>
            <w:pPr>
              <w:kinsoku w:val="0"/>
              <w:overflowPunct w:val="0"/>
              <w:autoSpaceDE w:val="0"/>
              <w:autoSpaceDN w:val="0"/>
              <w:spacing w:before="38" w:line="240" w:lineRule="auto"/>
              <w:ind w:left="209"/>
              <w:jc w:val="center"/>
              <w:rPr>
                <w:rFonts w:hint="eastAsia" w:ascii="宋体" w:hAnsi="Times New Roman" w:cs="宋体"/>
                <w:kern w:val="0"/>
                <w:sz w:val="18"/>
                <w:szCs w:val="18"/>
              </w:rPr>
            </w:pPr>
          </w:p>
        </w:tc>
        <w:tc>
          <w:tcPr>
            <w:tcW w:w="1521" w:type="pct"/>
            <w:tcBorders>
              <w:top w:val="single" w:color="auto" w:sz="4" w:space="0"/>
              <w:bottom w:val="single" w:color="000000" w:sz="8" w:space="0"/>
              <w:right w:val="single" w:color="auto" w:sz="4" w:space="0"/>
            </w:tcBorders>
            <w:shd w:val="clear" w:color="auto" w:fill="auto"/>
            <w:vAlign w:val="center"/>
          </w:tcPr>
          <w:p>
            <w:pPr>
              <w:kinsoku w:val="0"/>
              <w:overflowPunct w:val="0"/>
              <w:autoSpaceDE w:val="0"/>
              <w:autoSpaceDN w:val="0"/>
              <w:spacing w:before="38" w:line="240" w:lineRule="auto"/>
              <w:ind w:left="551" w:right="526"/>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全检</w:t>
            </w:r>
          </w:p>
        </w:tc>
        <w:tc>
          <w:tcPr>
            <w:tcW w:w="1532" w:type="pct"/>
            <w:tcBorders>
              <w:top w:val="single" w:color="auto" w:sz="4" w:space="0"/>
              <w:left w:val="single" w:color="auto" w:sz="4" w:space="0"/>
              <w:bottom w:val="single" w:color="000000" w:sz="8" w:space="0"/>
              <w:right w:val="single" w:color="000000" w:sz="8" w:space="0"/>
            </w:tcBorders>
            <w:shd w:val="clear" w:color="auto" w:fill="auto"/>
            <w:vAlign w:val="center"/>
          </w:tcPr>
          <w:p>
            <w:pPr>
              <w:kinsoku w:val="0"/>
              <w:overflowPunct w:val="0"/>
              <w:autoSpaceDE w:val="0"/>
              <w:autoSpaceDN w:val="0"/>
              <w:spacing w:before="38" w:line="240" w:lineRule="auto"/>
              <w:ind w:left="551" w:right="526"/>
              <w:jc w:val="center"/>
              <w:rPr>
                <w:rFonts w:hint="default"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抽样检验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946" w:type="pct"/>
            <w:tcBorders>
              <w:top w:val="single" w:color="000000" w:sz="8" w:space="0"/>
              <w:left w:val="single" w:color="000000" w:sz="8" w:space="0"/>
            </w:tcBorders>
            <w:shd w:val="clear" w:color="auto" w:fill="auto"/>
            <w:vAlign w:val="center"/>
          </w:tcPr>
          <w:p>
            <w:pPr>
              <w:kinsoku w:val="0"/>
              <w:overflowPunct w:val="0"/>
              <w:autoSpaceDE w:val="0"/>
              <w:autoSpaceDN w:val="0"/>
              <w:spacing w:before="40" w:line="240" w:lineRule="auto"/>
              <w:ind w:left="344"/>
              <w:jc w:val="center"/>
              <w:rPr>
                <w:rFonts w:ascii="宋体" w:hAnsi="Times New Roman" w:cs="宋体"/>
                <w:kern w:val="0"/>
                <w:sz w:val="18"/>
                <w:szCs w:val="18"/>
              </w:rPr>
            </w:pPr>
            <w:r>
              <w:rPr>
                <w:rFonts w:ascii="宋体" w:hAnsi="Times New Roman" w:cs="宋体"/>
                <w:kern w:val="0"/>
                <w:sz w:val="18"/>
                <w:szCs w:val="18"/>
              </w:rPr>
              <w:t>1</w:t>
            </w:r>
          </w:p>
        </w:tc>
        <w:tc>
          <w:tcPr>
            <w:tcW w:w="1521" w:type="pct"/>
            <w:tcBorders>
              <w:top w:val="single" w:color="000000" w:sz="8" w:space="0"/>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ascii="宋体" w:hAnsi="Times New Roman" w:cs="宋体"/>
                <w:kern w:val="0"/>
                <w:sz w:val="18"/>
                <w:szCs w:val="18"/>
              </w:rPr>
            </w:pPr>
            <w:r>
              <w:rPr>
                <w:rFonts w:hint="eastAsia" w:ascii="宋体" w:hAnsi="Times New Roman" w:cs="宋体"/>
                <w:kern w:val="0"/>
                <w:sz w:val="18"/>
                <w:szCs w:val="18"/>
              </w:rPr>
              <w:t>外观质量</w:t>
            </w:r>
          </w:p>
        </w:tc>
        <w:tc>
          <w:tcPr>
            <w:tcW w:w="1532" w:type="pct"/>
            <w:tcBorders>
              <w:top w:val="single" w:color="000000" w:sz="8" w:space="0"/>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ascii="宋体" w:hAnsi="Times New Roman" w:cs="宋体"/>
                <w:kern w:val="0"/>
                <w:sz w:val="18"/>
                <w:szCs w:val="18"/>
              </w:rPr>
            </w:pPr>
            <w:r>
              <w:rPr>
                <w:rFonts w:ascii="宋体" w:hAnsi="Times New Roman" w:cs="宋体"/>
                <w:kern w:val="0"/>
                <w:sz w:val="18"/>
                <w:szCs w:val="18"/>
              </w:rPr>
              <w:t>2</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外门窗水密性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3</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外墙水密性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4</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外门窗气密性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5</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外墙气密性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6</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 xml:space="preserve">透光率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7</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 xml:space="preserve">耐老化试验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eastAsia"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8</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抗UV等级（防紫外线）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default"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11</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甲醛含量（mg/m</w:t>
            </w:r>
            <w:r>
              <w:rPr>
                <w:rFonts w:hint="eastAsia" w:ascii="宋体" w:hAnsi="Times New Roman" w:cs="宋体"/>
                <w:kern w:val="0"/>
                <w:sz w:val="18"/>
                <w:szCs w:val="18"/>
                <w:vertAlign w:val="superscript"/>
                <w:lang w:val="en-US" w:eastAsia="zh-CN"/>
              </w:rPr>
              <w:t>3</w:t>
            </w:r>
            <w:r>
              <w:rPr>
                <w:rFonts w:hint="eastAsia" w:ascii="宋体" w:hAnsi="Times New Roman" w:cs="宋体"/>
                <w:kern w:val="0"/>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tcBorders>
            <w:shd w:val="clear" w:color="auto" w:fill="auto"/>
            <w:vAlign w:val="center"/>
          </w:tcPr>
          <w:p>
            <w:pPr>
              <w:kinsoku w:val="0"/>
              <w:overflowPunct w:val="0"/>
              <w:autoSpaceDE w:val="0"/>
              <w:autoSpaceDN w:val="0"/>
              <w:spacing w:before="38" w:line="240" w:lineRule="auto"/>
              <w:ind w:left="344"/>
              <w:jc w:val="center"/>
              <w:rPr>
                <w:rFonts w:hint="default" w:ascii="宋体" w:hAnsi="Times New Roman" w:eastAsia="宋体" w:cs="宋体"/>
                <w:kern w:val="0"/>
                <w:sz w:val="18"/>
                <w:szCs w:val="18"/>
                <w:lang w:val="en-US" w:eastAsia="zh-CN"/>
              </w:rPr>
            </w:pPr>
            <w:r>
              <w:rPr>
                <w:rFonts w:hint="eastAsia" w:ascii="宋体" w:hAnsi="Times New Roman" w:cs="宋体"/>
                <w:kern w:val="0"/>
                <w:sz w:val="18"/>
                <w:szCs w:val="18"/>
                <w:lang w:val="en-US" w:eastAsia="zh-CN"/>
              </w:rPr>
              <w:t>12</w:t>
            </w:r>
          </w:p>
        </w:tc>
        <w:tc>
          <w:tcPr>
            <w:tcW w:w="1521" w:type="pct"/>
            <w:tcBorders>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w:t>
            </w:r>
          </w:p>
        </w:tc>
        <w:tc>
          <w:tcPr>
            <w:tcW w:w="1532" w:type="pct"/>
            <w:tcBorders>
              <w:left w:val="single" w:color="auto" w:sz="4"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内外墙阻燃等级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46" w:type="pct"/>
            <w:tcBorders>
              <w:left w:val="single" w:color="000000" w:sz="8" w:space="0"/>
              <w:bottom w:val="single" w:color="000000" w:sz="8" w:space="0"/>
            </w:tcBorders>
            <w:shd w:val="clear" w:color="auto" w:fill="auto"/>
            <w:vAlign w:val="center"/>
          </w:tcPr>
          <w:p>
            <w:pPr>
              <w:kinsoku w:val="0"/>
              <w:overflowPunct w:val="0"/>
              <w:autoSpaceDE w:val="0"/>
              <w:autoSpaceDN w:val="0"/>
              <w:spacing w:before="38" w:line="240" w:lineRule="auto"/>
              <w:ind w:left="344"/>
              <w:jc w:val="center"/>
              <w:rPr>
                <w:rFonts w:ascii="宋体" w:hAnsi="Times New Roman" w:cs="宋体"/>
                <w:kern w:val="0"/>
                <w:sz w:val="18"/>
                <w:szCs w:val="18"/>
              </w:rPr>
            </w:pPr>
            <w:r>
              <w:rPr>
                <w:rFonts w:hint="eastAsia" w:ascii="宋体" w:hAnsi="Times New Roman" w:cs="宋体"/>
                <w:kern w:val="0"/>
                <w:sz w:val="18"/>
                <w:szCs w:val="18"/>
                <w:lang w:val="en-US" w:eastAsia="zh-CN"/>
              </w:rPr>
              <w:t>1</w:t>
            </w:r>
            <w:r>
              <w:rPr>
                <w:rFonts w:ascii="宋体" w:hAnsi="Times New Roman" w:cs="宋体"/>
                <w:kern w:val="0"/>
                <w:sz w:val="18"/>
                <w:szCs w:val="18"/>
              </w:rPr>
              <w:t>3</w:t>
            </w:r>
          </w:p>
        </w:tc>
        <w:tc>
          <w:tcPr>
            <w:tcW w:w="1521" w:type="pct"/>
            <w:tcBorders>
              <w:bottom w:val="single" w:color="000000" w:sz="8" w:space="0"/>
              <w:right w:val="single" w:color="auto" w:sz="4"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rPr>
              <w:t>拼装工时</w:t>
            </w:r>
          </w:p>
        </w:tc>
        <w:tc>
          <w:tcPr>
            <w:tcW w:w="1532" w:type="pct"/>
            <w:tcBorders>
              <w:left w:val="single" w:color="auto" w:sz="4" w:space="0"/>
              <w:bottom w:val="single" w:color="000000" w:sz="8" w:space="0"/>
              <w:right w:val="single" w:color="000000" w:sz="8" w:space="0"/>
            </w:tcBorders>
            <w:shd w:val="clear" w:color="auto" w:fill="auto"/>
            <w:vAlign w:val="center"/>
          </w:tcPr>
          <w:p>
            <w:pPr>
              <w:kinsoku w:val="0"/>
              <w:overflowPunct w:val="0"/>
              <w:autoSpaceDE w:val="0"/>
              <w:autoSpaceDN w:val="0"/>
              <w:spacing w:before="40" w:line="240" w:lineRule="auto"/>
              <w:ind w:left="549" w:right="529"/>
              <w:jc w:val="center"/>
              <w:rPr>
                <w:rFonts w:hint="eastAsia" w:ascii="宋体" w:hAnsi="Times New Roman" w:cs="宋体"/>
                <w:kern w:val="0"/>
                <w:sz w:val="18"/>
                <w:szCs w:val="18"/>
              </w:rPr>
            </w:pPr>
            <w:r>
              <w:rPr>
                <w:rFonts w:hint="eastAsia" w:ascii="宋体" w:hAnsi="Times New Roman" w:cs="宋体"/>
                <w:kern w:val="0"/>
                <w:sz w:val="18"/>
                <w:szCs w:val="18"/>
                <w:lang w:val="en-US" w:eastAsia="zh-CN"/>
              </w:rPr>
              <w:t>-</w:t>
            </w:r>
          </w:p>
        </w:tc>
      </w:tr>
    </w:tbl>
    <w:p>
      <w:pPr>
        <w:pStyle w:val="106"/>
        <w:spacing w:before="120" w:after="120"/>
      </w:pPr>
      <w:r>
        <w:rPr>
          <w:rFonts w:hint="eastAsia"/>
        </w:rPr>
        <w:t>型式检验</w:t>
      </w:r>
      <w:r>
        <w:t xml:space="preserve"> </w:t>
      </w:r>
    </w:p>
    <w:p>
      <w:pPr>
        <w:pStyle w:val="166"/>
      </w:pPr>
      <w:r>
        <w:rPr>
          <w:rFonts w:hint="eastAsia"/>
        </w:rPr>
        <w:t>有下列情况之一时，</w:t>
      </w:r>
      <w:r>
        <w:rPr>
          <w:rFonts w:hint="eastAsia"/>
          <w:lang w:val="en-US" w:eastAsia="zh-CN"/>
        </w:rPr>
        <w:t>应</w:t>
      </w:r>
      <w:r>
        <w:rPr>
          <w:rFonts w:hint="eastAsia"/>
        </w:rPr>
        <w:t>进行型式检验：</w:t>
      </w:r>
    </w:p>
    <w:p>
      <w:pPr>
        <w:pStyle w:val="175"/>
      </w:pPr>
      <w:r>
        <w:rPr>
          <w:rFonts w:hint="eastAsia"/>
        </w:rPr>
        <w:t>新产品或定型产品的结构、制造工艺、材料等更改对产品性能有影响时，第一台产品应做型式试验；</w:t>
      </w:r>
    </w:p>
    <w:p>
      <w:pPr>
        <w:pStyle w:val="175"/>
      </w:pPr>
      <w:r>
        <w:rPr>
          <w:rFonts w:hint="eastAsia"/>
        </w:rPr>
        <w:t>当设计、工艺、材料有较大改变，可能影响产品性能时；</w:t>
      </w:r>
    </w:p>
    <w:p>
      <w:pPr>
        <w:pStyle w:val="175"/>
      </w:pPr>
      <w:r>
        <w:rPr>
          <w:rFonts w:hint="eastAsia"/>
        </w:rPr>
        <w:t>停产一年以上恢复生产时；</w:t>
      </w:r>
    </w:p>
    <w:p>
      <w:pPr>
        <w:pStyle w:val="175"/>
      </w:pPr>
      <w:r>
        <w:rPr>
          <w:rFonts w:hint="eastAsia"/>
        </w:rPr>
        <w:t>国家</w:t>
      </w:r>
      <w:r>
        <w:rPr>
          <w:rFonts w:hint="eastAsia"/>
          <w:lang w:val="en-US" w:eastAsia="zh-CN"/>
        </w:rPr>
        <w:t>法定</w:t>
      </w:r>
      <w:r>
        <w:rPr>
          <w:rFonts w:hint="eastAsia"/>
        </w:rPr>
        <w:t>监督机构提出型式检验的要求时。</w:t>
      </w:r>
    </w:p>
    <w:p>
      <w:pPr>
        <w:pStyle w:val="166"/>
      </w:pPr>
      <w:r>
        <w:rPr>
          <w:rFonts w:hint="eastAsia"/>
        </w:rPr>
        <w:t>型式检验的项目为本文件第</w:t>
      </w:r>
      <w:r>
        <w:rPr>
          <w:rFonts w:hint="eastAsia"/>
          <w:lang w:val="en-US" w:eastAsia="zh-CN"/>
        </w:rPr>
        <w:t>5</w:t>
      </w:r>
      <w:r>
        <w:rPr>
          <w:rFonts w:hint="eastAsia"/>
        </w:rPr>
        <w:t>章的全部</w:t>
      </w:r>
      <w:r>
        <w:rPr>
          <w:rFonts w:hint="eastAsia"/>
          <w:lang w:val="en-US" w:eastAsia="zh-CN"/>
        </w:rPr>
        <w:t>项目</w:t>
      </w:r>
      <w:r>
        <w:rPr>
          <w:rFonts w:hint="eastAsia"/>
        </w:rPr>
        <w:t>。</w:t>
      </w:r>
    </w:p>
    <w:p>
      <w:pPr>
        <w:pStyle w:val="166"/>
      </w:pPr>
      <w:bookmarkStart w:id="75" w:name="出厂检验的判断规则"/>
      <w:bookmarkEnd w:id="75"/>
      <w:bookmarkStart w:id="76" w:name="判定规则"/>
      <w:bookmarkEnd w:id="76"/>
      <w:bookmarkStart w:id="77" w:name="_bookmark0"/>
      <w:bookmarkEnd w:id="77"/>
      <w:bookmarkStart w:id="78" w:name="标志、包装、运输及贮存"/>
      <w:bookmarkEnd w:id="78"/>
      <w:bookmarkStart w:id="79" w:name="运输"/>
      <w:bookmarkEnd w:id="79"/>
      <w:bookmarkStart w:id="80" w:name="全门幅不裁切包装"/>
      <w:bookmarkEnd w:id="80"/>
      <w:bookmarkStart w:id="81" w:name="包装"/>
      <w:bookmarkEnd w:id="81"/>
      <w:bookmarkStart w:id="82" w:name="裁切包装"/>
      <w:bookmarkEnd w:id="82"/>
      <w:bookmarkStart w:id="83" w:name="型式检验的判断规则"/>
      <w:bookmarkEnd w:id="83"/>
      <w:bookmarkStart w:id="84" w:name="抽样规则"/>
      <w:bookmarkEnd w:id="84"/>
      <w:bookmarkStart w:id="85" w:name="标志"/>
      <w:bookmarkEnd w:id="85"/>
      <w:bookmarkStart w:id="86" w:name="贮存"/>
      <w:bookmarkEnd w:id="86"/>
      <w:r>
        <w:rPr>
          <w:rFonts w:hint="eastAsia"/>
        </w:rPr>
        <w:t>型式检验中若有不合格项，允许对</w:t>
      </w:r>
      <w:r>
        <w:rPr>
          <w:rFonts w:hint="eastAsia"/>
          <w:lang w:eastAsia="zh-CN"/>
        </w:rPr>
        <w:t>样品</w:t>
      </w:r>
      <w:r>
        <w:rPr>
          <w:rFonts w:hint="eastAsia"/>
        </w:rPr>
        <w:t>进行调整修复，然后对不合格项进行复检，若仍不合格则判定型式检验不合格。</w:t>
      </w:r>
      <w:r>
        <w:t xml:space="preserve"> </w:t>
      </w:r>
    </w:p>
    <w:p>
      <w:pPr>
        <w:pStyle w:val="105"/>
        <w:spacing w:before="240" w:after="240"/>
        <w:ind w:left="0"/>
      </w:pPr>
      <w:bookmarkStart w:id="87" w:name="_Toc115083598"/>
      <w:bookmarkStart w:id="88" w:name="_Toc80964258"/>
      <w:r>
        <w:rPr>
          <w:rFonts w:hint="eastAsia"/>
        </w:rPr>
        <w:t>标志、包装、运输及贮存</w:t>
      </w:r>
      <w:bookmarkEnd w:id="87"/>
      <w:bookmarkEnd w:id="88"/>
      <w:r>
        <w:t xml:space="preserve"> </w:t>
      </w:r>
    </w:p>
    <w:p>
      <w:pPr>
        <w:pStyle w:val="106"/>
        <w:spacing w:before="120" w:after="120"/>
      </w:pPr>
      <w:r>
        <w:rPr>
          <w:rFonts w:hint="eastAsia"/>
        </w:rPr>
        <w:t>标志</w:t>
      </w:r>
    </w:p>
    <w:bookmarkEnd w:id="23"/>
    <w:p>
      <w:pPr>
        <w:pStyle w:val="166"/>
      </w:pPr>
      <w:r>
        <w:rPr>
          <w:rFonts w:hint="eastAsia"/>
        </w:rPr>
        <w:t>标志应包括产品铭牌、电气标牌、安全警告标志和操作标志。其中安全警告标志的位置、内容和形式应醒目。</w:t>
      </w:r>
    </w:p>
    <w:p>
      <w:pPr>
        <w:pStyle w:val="166"/>
      </w:pPr>
      <w:r>
        <w:rPr>
          <w:rFonts w:hint="eastAsia"/>
        </w:rPr>
        <w:t>铭牌上应标明生产厂厂名、生产厂厂址、产品名称及型号、主要参数、出厂日期、出厂编号。</w:t>
      </w:r>
    </w:p>
    <w:p>
      <w:pPr>
        <w:pStyle w:val="166"/>
      </w:pPr>
      <w:r>
        <w:rPr>
          <w:rFonts w:hint="eastAsia"/>
        </w:rPr>
        <w:t>铭牌与各种标志应清晰，其固定位置应正确、牢固，不倾斜。</w:t>
      </w:r>
    </w:p>
    <w:p>
      <w:pPr>
        <w:pStyle w:val="106"/>
        <w:spacing w:before="120" w:after="120"/>
      </w:pPr>
      <w:bookmarkStart w:id="89" w:name="_Toc535493808"/>
      <w:bookmarkStart w:id="90" w:name="_Toc535853274"/>
      <w:bookmarkStart w:id="91" w:name="_Toc60228608"/>
      <w:bookmarkStart w:id="92" w:name="_Toc12612735"/>
      <w:bookmarkStart w:id="93" w:name="_Toc3906564"/>
      <w:bookmarkStart w:id="94" w:name="_Toc21435858"/>
      <w:bookmarkStart w:id="95" w:name="_Toc6911191"/>
      <w:bookmarkStart w:id="96" w:name="_Toc6844897"/>
      <w:bookmarkStart w:id="97" w:name="_Toc46488472"/>
      <w:bookmarkStart w:id="98" w:name="_Toc46487642"/>
      <w:bookmarkStart w:id="99" w:name="_Toc535847100"/>
      <w:bookmarkStart w:id="100" w:name="_Toc6918079"/>
      <w:bookmarkStart w:id="101" w:name="_Toc21435915"/>
      <w:bookmarkStart w:id="102" w:name="_Toc60228189"/>
      <w:bookmarkStart w:id="103" w:name="_Toc60226616"/>
      <w:bookmarkStart w:id="104" w:name="_Toc6844940"/>
      <w:bookmarkStart w:id="105" w:name="_Toc535328181"/>
      <w:bookmarkStart w:id="106" w:name="_Toc6911280"/>
      <w:bookmarkStart w:id="107" w:name="_Toc8372892"/>
      <w:bookmarkStart w:id="108" w:name="_Toc8145959"/>
      <w:bookmarkStart w:id="109" w:name="_Toc535328080"/>
      <w:bookmarkStart w:id="110" w:name="_Toc60228537"/>
      <w:bookmarkStart w:id="111" w:name="_Toc35354248"/>
      <w:bookmarkStart w:id="112" w:name="_Toc21620138"/>
      <w:bookmarkStart w:id="113" w:name="_Toc43728595"/>
      <w:bookmarkStart w:id="114" w:name="_Toc12612755"/>
      <w:bookmarkStart w:id="115" w:name="_Toc35354285"/>
      <w:bookmarkStart w:id="116" w:name="_Toc535328029"/>
      <w:bookmarkStart w:id="117" w:name="_Toc21598286"/>
      <w:bookmarkStart w:id="118" w:name="_Toc45618473"/>
      <w:bookmarkStart w:id="119" w:name="_Toc22541326"/>
      <w:r>
        <w:rPr>
          <w:rFonts w:hint="eastAsia"/>
        </w:rPr>
        <w:t>包装</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166"/>
      </w:pPr>
      <w:r>
        <w:rPr>
          <w:rFonts w:hint="eastAsia"/>
        </w:rPr>
        <w:t>零件、部件、附件和备件的外露加工表面在包装前必须进行防锈处理。</w:t>
      </w:r>
    </w:p>
    <w:p>
      <w:pPr>
        <w:pStyle w:val="166"/>
      </w:pPr>
      <w:r>
        <w:t>包装箱上的包装储运图示标志按 GB/T 191的规定选择使用。</w:t>
      </w:r>
    </w:p>
    <w:p>
      <w:pPr>
        <w:pStyle w:val="166"/>
      </w:pPr>
      <w:r>
        <w:rPr>
          <w:rFonts w:hint="eastAsia"/>
        </w:rPr>
        <w:t>出厂的包装箱内应随机提供以下技术文件：</w:t>
      </w:r>
    </w:p>
    <w:p>
      <w:pPr>
        <w:pStyle w:val="238"/>
        <w:numPr>
          <w:ilvl w:val="0"/>
          <w:numId w:val="32"/>
        </w:numPr>
      </w:pPr>
      <w:r>
        <w:rPr>
          <w:rFonts w:hint="eastAsia"/>
        </w:rPr>
        <w:t>使用说明书；</w:t>
      </w:r>
    </w:p>
    <w:p>
      <w:pPr>
        <w:pStyle w:val="238"/>
        <w:numPr>
          <w:ilvl w:val="0"/>
          <w:numId w:val="32"/>
        </w:numPr>
      </w:pPr>
      <w:r>
        <w:rPr>
          <w:rFonts w:hint="eastAsia"/>
        </w:rPr>
        <w:t>合格证明书；</w:t>
      </w:r>
    </w:p>
    <w:p>
      <w:pPr>
        <w:pStyle w:val="238"/>
        <w:numPr>
          <w:ilvl w:val="0"/>
          <w:numId w:val="32"/>
        </w:numPr>
      </w:pPr>
      <w:r>
        <w:rPr>
          <w:rFonts w:hint="eastAsia"/>
        </w:rPr>
        <w:t>操作手册。</w:t>
      </w:r>
    </w:p>
    <w:p>
      <w:pPr>
        <w:pStyle w:val="106"/>
        <w:spacing w:before="120" w:after="120"/>
      </w:pPr>
      <w:bookmarkStart w:id="120" w:name="_Toc21598287"/>
      <w:bookmarkStart w:id="121" w:name="_Toc6918080"/>
      <w:bookmarkStart w:id="122" w:name="_Toc21620139"/>
      <w:bookmarkStart w:id="123" w:name="_Toc60228609"/>
      <w:bookmarkStart w:id="124" w:name="_Toc535328182"/>
      <w:bookmarkStart w:id="125" w:name="_Toc46487643"/>
      <w:bookmarkStart w:id="126" w:name="_Toc535328030"/>
      <w:bookmarkStart w:id="127" w:name="_Toc8145960"/>
      <w:bookmarkStart w:id="128" w:name="_Toc535847101"/>
      <w:bookmarkStart w:id="129" w:name="_Toc46488473"/>
      <w:bookmarkStart w:id="130" w:name="_Toc21435916"/>
      <w:bookmarkStart w:id="131" w:name="_Toc8372893"/>
      <w:bookmarkStart w:id="132" w:name="_Toc6844941"/>
      <w:bookmarkStart w:id="133" w:name="_Toc21435859"/>
      <w:bookmarkStart w:id="134" w:name="_Toc22541327"/>
      <w:bookmarkStart w:id="135" w:name="_Toc6844898"/>
      <w:bookmarkStart w:id="136" w:name="_Toc3906565"/>
      <w:bookmarkStart w:id="137" w:name="_Toc535853275"/>
      <w:bookmarkStart w:id="138" w:name="_Toc535493809"/>
      <w:bookmarkStart w:id="139" w:name="_Toc535328081"/>
      <w:bookmarkStart w:id="140" w:name="_Toc6911192"/>
      <w:bookmarkStart w:id="141" w:name="_Toc35354249"/>
      <w:bookmarkStart w:id="142" w:name="_Toc12612756"/>
      <w:bookmarkStart w:id="143" w:name="_Toc43728596"/>
      <w:bookmarkStart w:id="144" w:name="_Toc6911281"/>
      <w:bookmarkStart w:id="145" w:name="_Toc45618474"/>
      <w:bookmarkStart w:id="146" w:name="_Toc35354286"/>
      <w:bookmarkStart w:id="147" w:name="_Toc12612736"/>
      <w:bookmarkStart w:id="148" w:name="_Toc60228538"/>
      <w:bookmarkStart w:id="149" w:name="_Toc60226617"/>
      <w:bookmarkStart w:id="150" w:name="_Toc60228190"/>
      <w:r>
        <w:rPr>
          <w:rFonts w:hint="eastAsia"/>
        </w:rPr>
        <w:t>运输</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233"/>
      </w:pPr>
      <w:r>
        <w:rPr>
          <w:rFonts w:hint="eastAsia"/>
        </w:rPr>
        <w:t>在运输过程中应有防雨淋、防剧烈震动、防尘及防机械损伤的措施。</w:t>
      </w:r>
    </w:p>
    <w:p>
      <w:pPr>
        <w:pStyle w:val="106"/>
        <w:spacing w:before="120" w:after="120"/>
      </w:pPr>
      <w:bookmarkStart w:id="151" w:name="_Toc535328031"/>
      <w:bookmarkStart w:id="152" w:name="_Toc535847102"/>
      <w:bookmarkStart w:id="153" w:name="_Toc6911282"/>
      <w:bookmarkStart w:id="154" w:name="_Toc535328082"/>
      <w:bookmarkStart w:id="155" w:name="_Toc535328183"/>
      <w:bookmarkStart w:id="156" w:name="_Toc6911193"/>
      <w:bookmarkStart w:id="157" w:name="_Toc6844942"/>
      <w:bookmarkStart w:id="158" w:name="_Toc60228610"/>
      <w:bookmarkStart w:id="159" w:name="_Toc12612737"/>
      <w:bookmarkStart w:id="160" w:name="_Toc22541328"/>
      <w:bookmarkStart w:id="161" w:name="_Toc21598288"/>
      <w:bookmarkStart w:id="162" w:name="_Toc21620140"/>
      <w:bookmarkStart w:id="163" w:name="_Toc46487644"/>
      <w:bookmarkStart w:id="164" w:name="_Toc21435860"/>
      <w:bookmarkStart w:id="165" w:name="_Toc3906566"/>
      <w:bookmarkStart w:id="166" w:name="_Toc43728597"/>
      <w:bookmarkStart w:id="167" w:name="_Toc8145961"/>
      <w:bookmarkStart w:id="168" w:name="_Toc6844899"/>
      <w:bookmarkStart w:id="169" w:name="_Toc35354287"/>
      <w:bookmarkStart w:id="170" w:name="_Toc6918081"/>
      <w:bookmarkStart w:id="171" w:name="_Toc60226618"/>
      <w:bookmarkStart w:id="172" w:name="_Toc535853276"/>
      <w:bookmarkStart w:id="173" w:name="_Toc45618475"/>
      <w:bookmarkStart w:id="174" w:name="_Toc35354250"/>
      <w:bookmarkStart w:id="175" w:name="_Toc46488474"/>
      <w:bookmarkStart w:id="176" w:name="_Toc12612757"/>
      <w:bookmarkStart w:id="177" w:name="_Toc60228191"/>
      <w:bookmarkStart w:id="178" w:name="_Toc535493810"/>
      <w:bookmarkStart w:id="179" w:name="_Toc60228539"/>
      <w:bookmarkStart w:id="180" w:name="_Toc8372894"/>
      <w:bookmarkStart w:id="181" w:name="_Toc21435917"/>
      <w:r>
        <w:rPr>
          <w:rFonts w:hint="eastAsia"/>
        </w:rPr>
        <w:t>贮存</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106"/>
        <w:spacing w:before="120" w:after="120"/>
      </w:pPr>
      <w:r>
        <w:rPr>
          <w:rFonts w:hint="eastAsia"/>
        </w:rPr>
        <w:t>应贮存在通风、干燥、无腐蚀性介质的仓库内。</w:t>
      </w:r>
      <w:bookmarkStart w:id="182" w:name="_Toc6844937"/>
      <w:bookmarkStart w:id="183" w:name="_Toc6911188"/>
      <w:bookmarkStart w:id="184" w:name="_Toc535328077"/>
      <w:bookmarkStart w:id="185" w:name="_Toc21435912"/>
      <w:bookmarkStart w:id="186" w:name="_Toc12612732"/>
      <w:bookmarkStart w:id="187" w:name="_Toc46487639"/>
      <w:bookmarkStart w:id="188" w:name="_Toc535847097"/>
      <w:bookmarkStart w:id="189" w:name="_Toc60228605"/>
      <w:bookmarkStart w:id="190" w:name="_Toc535853271"/>
      <w:bookmarkStart w:id="191" w:name="_Toc43728592"/>
      <w:bookmarkStart w:id="192" w:name="_Toc3906561"/>
      <w:bookmarkStart w:id="193" w:name="_Toc8145956"/>
      <w:bookmarkStart w:id="194" w:name="_Toc12612752"/>
      <w:bookmarkStart w:id="195" w:name="_Toc21620135"/>
      <w:bookmarkStart w:id="196" w:name="_Toc535328178"/>
      <w:bookmarkStart w:id="197" w:name="_Toc45618470"/>
      <w:bookmarkStart w:id="198" w:name="_Toc6911277"/>
      <w:bookmarkStart w:id="199" w:name="_Toc535328026"/>
      <w:bookmarkStart w:id="200" w:name="_Toc60228186"/>
      <w:bookmarkStart w:id="201" w:name="_Toc6918076"/>
      <w:bookmarkStart w:id="202" w:name="_Toc21435855"/>
      <w:bookmarkStart w:id="203" w:name="_Toc8372889"/>
      <w:bookmarkStart w:id="204" w:name="_Toc535493805"/>
      <w:bookmarkStart w:id="205" w:name="_Toc21598283"/>
      <w:bookmarkStart w:id="206" w:name="_Toc60226613"/>
      <w:bookmarkStart w:id="207" w:name="_Toc60228534"/>
      <w:bookmarkStart w:id="208" w:name="_Toc46488469"/>
      <w:bookmarkStart w:id="209" w:name="_Toc6844894"/>
    </w:p>
    <w:p>
      <w:pPr>
        <w:pStyle w:val="105"/>
        <w:spacing w:before="240" w:after="240"/>
        <w:ind w:left="0"/>
        <w:rPr>
          <w:rFonts w:hint="default"/>
          <w:lang w:val="en-US" w:eastAsia="zh-CN"/>
        </w:rPr>
      </w:pPr>
      <w:r>
        <w:rPr>
          <w:rFonts w:hint="eastAsia"/>
          <w:lang w:val="en-US" w:eastAsia="zh-CN"/>
        </w:rPr>
        <w:t>使用说明书</w:t>
      </w:r>
    </w:p>
    <w:p>
      <w:pPr>
        <w:pStyle w:val="106"/>
        <w:spacing w:before="120" w:after="120"/>
      </w:pPr>
      <w:r>
        <w:rPr>
          <w:rFonts w:hint="eastAsia"/>
        </w:rPr>
        <w:t>使用说明</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57"/>
        <w:ind w:firstLine="420"/>
      </w:pPr>
      <w:r>
        <w:rPr>
          <w:rFonts w:hint="eastAsia"/>
        </w:rPr>
        <w:t>使用说明书的编写和提供应符合GB/T 9969的规定，说明书中应注明相应执行标准号。</w:t>
      </w:r>
    </w:p>
    <w:p>
      <w:pPr>
        <w:pStyle w:val="105"/>
        <w:spacing w:before="240" w:after="240"/>
        <w:ind w:left="0"/>
        <w:rPr>
          <w:rFonts w:hint="eastAsia"/>
        </w:rPr>
      </w:pPr>
      <w:bookmarkStart w:id="210" w:name="_Toc2949557"/>
      <w:bookmarkStart w:id="211" w:name="_Toc535583770"/>
      <w:bookmarkStart w:id="212" w:name="_Toc530339781"/>
      <w:bookmarkStart w:id="213" w:name="_Toc40105040"/>
      <w:bookmarkStart w:id="214" w:name="_Toc4187167"/>
      <w:bookmarkStart w:id="215" w:name="_Toc532279050"/>
      <w:bookmarkStart w:id="216" w:name="_Toc536626317"/>
      <w:bookmarkStart w:id="217" w:name="_Toc5049733"/>
      <w:r>
        <w:rPr>
          <w:rFonts w:hint="eastAsia"/>
        </w:rPr>
        <w:t>质量承诺</w:t>
      </w:r>
      <w:bookmarkEnd w:id="210"/>
      <w:bookmarkEnd w:id="211"/>
      <w:bookmarkEnd w:id="212"/>
      <w:bookmarkEnd w:id="213"/>
      <w:bookmarkEnd w:id="214"/>
      <w:bookmarkEnd w:id="215"/>
      <w:bookmarkEnd w:id="216"/>
      <w:bookmarkEnd w:id="217"/>
    </w:p>
    <w:p>
      <w:pPr>
        <w:pStyle w:val="163"/>
      </w:pPr>
      <w:bookmarkStart w:id="218" w:name="_Hlk51429439"/>
      <w:r>
        <w:rPr>
          <w:rFonts w:hint="eastAsia"/>
        </w:rPr>
        <w:t>自发货之日起，在正常运输、贮存和使用条件下，</w:t>
      </w:r>
      <w:r>
        <w:rPr>
          <w:rFonts w:hint="eastAsia"/>
          <w:lang w:val="en-US" w:eastAsia="zh-CN"/>
        </w:rPr>
        <w:t>12个月</w:t>
      </w:r>
      <w:r>
        <w:rPr>
          <w:rFonts w:hint="eastAsia"/>
        </w:rPr>
        <w:t>内，若有质量问题生产方应负责免费更换。</w:t>
      </w:r>
    </w:p>
    <w:bookmarkEnd w:id="218"/>
    <w:p>
      <w:pPr>
        <w:pStyle w:val="163"/>
      </w:pPr>
      <w:r>
        <w:rPr>
          <w:rFonts w:hint="eastAsia"/>
        </w:rPr>
        <w:t>客户的投诉或建议，在24小时内响应，并提供技术指导或解决方案。</w:t>
      </w:r>
    </w:p>
    <w:p>
      <w:pPr>
        <w:widowControl/>
        <w:snapToGrid w:val="0"/>
        <w:spacing w:line="320" w:lineRule="exact"/>
        <w:jc w:val="left"/>
        <w:rPr>
          <w:kern w:val="0"/>
        </w:rPr>
      </w:pPr>
    </w:p>
    <w:p>
      <w:pPr>
        <w:pStyle w:val="236"/>
        <w:spacing w:beforeLines="0" w:afterLines="0"/>
        <w:ind w:left="0"/>
        <w:jc w:val="center"/>
        <w:rPr>
          <w:rFonts w:ascii="宋体" w:hAnsi="宋体" w:eastAsia="宋体"/>
        </w:rPr>
      </w:pPr>
      <w:bookmarkStart w:id="219" w:name="BookMark8"/>
      <w:r>
        <w:drawing>
          <wp:inline distT="0" distB="0" distL="0" distR="0">
            <wp:extent cx="1485900" cy="31750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7" cstate="print"/>
                    <a:stretch>
                      <a:fillRect/>
                    </a:stretch>
                  </pic:blipFill>
                  <pic:spPr>
                    <a:xfrm>
                      <a:off x="0" y="0"/>
                      <a:ext cx="1485900" cy="317500"/>
                    </a:xfrm>
                    <a:prstGeom prst="rect">
                      <a:avLst/>
                    </a:prstGeom>
                  </pic:spPr>
                </pic:pic>
              </a:graphicData>
            </a:graphic>
          </wp:inline>
        </w:drawing>
      </w:r>
      <w:bookmarkEnd w:id="219"/>
    </w:p>
    <w:p>
      <w:pPr>
        <w:pStyle w:val="57"/>
        <w:ind w:firstLine="0" w:firstLineChars="0"/>
      </w:pPr>
    </w:p>
    <w:sectPr>
      <w:headerReference r:id="rId13" w:type="default"/>
      <w:footerReference r:id="rId14" w:type="default"/>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sz w:val="2"/>
        <w:szCs w:val="2"/>
      </w:rPr>
    </w:pPr>
  </w:p>
  <w:p>
    <w:pPr>
      <w:pStyle w:val="19"/>
      <w:jc w:val="right"/>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T/ZZB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T/ZZB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5401310</wp:posOffset>
              </wp:positionH>
              <wp:positionV relativeFrom="page">
                <wp:posOffset>580390</wp:posOffset>
              </wp:positionV>
              <wp:extent cx="925830" cy="102870"/>
              <wp:effectExtent l="0" t="0" r="0" b="0"/>
              <wp:wrapNone/>
              <wp:docPr id="44" name="Shape 44"/>
              <wp:cNvGraphicFramePr/>
              <a:graphic xmlns:a="http://schemas.openxmlformats.org/drawingml/2006/main">
                <a:graphicData uri="http://schemas.microsoft.com/office/word/2010/wordprocessingShape">
                  <wps:wsp>
                    <wps:cNvSpPr txBox="1"/>
                    <wps:spPr>
                      <a:xfrm>
                        <a:off x="0" y="0"/>
                        <a:ext cx="925830" cy="102870"/>
                      </a:xfrm>
                      <a:prstGeom prst="rect">
                        <a:avLst/>
                      </a:prstGeom>
                      <a:noFill/>
                    </wps:spPr>
                    <wps:txbx>
                      <w:txbxContent>
                        <w:p>
                          <w:pPr>
                            <w:pStyle w:val="245"/>
                            <w:keepNext w:val="0"/>
                            <w:keepLines w:val="0"/>
                            <w:widowControl w:val="0"/>
                            <w:shd w:val="clear" w:color="auto" w:fill="auto"/>
                            <w:bidi w:val="0"/>
                            <w:spacing w:before="0" w:after="0" w:line="240" w:lineRule="auto"/>
                            <w:ind w:left="0" w:right="0" w:firstLine="0"/>
                            <w:jc w:val="left"/>
                            <w:rPr>
                              <w:sz w:val="18"/>
                              <w:szCs w:val="18"/>
                            </w:rPr>
                          </w:pPr>
                          <w:r>
                            <w:rPr>
                              <w:rFonts w:hint="eastAsia" w:ascii="Arial" w:hAnsi="Arial" w:eastAsia="宋体" w:cs="Arial"/>
                              <w:color w:val="000000"/>
                              <w:spacing w:val="0"/>
                              <w:w w:val="100"/>
                              <w:position w:val="0"/>
                              <w:sz w:val="18"/>
                              <w:szCs w:val="18"/>
                              <w:shd w:val="clear" w:color="auto" w:fill="auto"/>
                              <w:lang w:val="en-US" w:eastAsia="zh-CN" w:bidi="en-US"/>
                            </w:rPr>
                            <w:t>T</w:t>
                          </w:r>
                          <w:r>
                            <w:rPr>
                              <w:rFonts w:ascii="Arial" w:hAnsi="Arial" w:eastAsia="Arial" w:cs="Arial"/>
                              <w:color w:val="000000"/>
                              <w:spacing w:val="0"/>
                              <w:w w:val="100"/>
                              <w:position w:val="0"/>
                              <w:sz w:val="18"/>
                              <w:szCs w:val="18"/>
                              <w:shd w:val="clear" w:color="auto" w:fill="auto"/>
                              <w:lang w:val="en-US" w:eastAsia="en-US" w:bidi="en-US"/>
                            </w:rPr>
                            <w:t>/</w:t>
                          </w:r>
                          <w:r>
                            <w:rPr>
                              <w:rFonts w:hint="eastAsia" w:ascii="Arial" w:hAnsi="Arial" w:eastAsia="宋体" w:cs="Arial"/>
                              <w:color w:val="000000"/>
                              <w:spacing w:val="0"/>
                              <w:w w:val="100"/>
                              <w:position w:val="0"/>
                              <w:sz w:val="18"/>
                              <w:szCs w:val="18"/>
                              <w:shd w:val="clear" w:color="auto" w:fill="auto"/>
                              <w:lang w:val="en-US" w:eastAsia="zh-CN" w:bidi="en-US"/>
                            </w:rPr>
                            <w:t>ZZB</w:t>
                          </w:r>
                          <w:r>
                            <w:rPr>
                              <w:rFonts w:ascii="Arial" w:hAnsi="Arial" w:eastAsia="Arial" w:cs="Arial"/>
                              <w:color w:val="000000"/>
                              <w:spacing w:val="0"/>
                              <w:w w:val="100"/>
                              <w:position w:val="0"/>
                              <w:sz w:val="18"/>
                              <w:szCs w:val="18"/>
                              <w:shd w:val="clear" w:color="auto" w:fill="auto"/>
                              <w:lang w:val="en-US" w:eastAsia="en-US" w:bidi="en-US"/>
                            </w:rPr>
                            <w:t xml:space="preserve"> XX—XXXX</w:t>
                          </w:r>
                        </w:p>
                      </w:txbxContent>
                    </wps:txbx>
                    <wps:bodyPr wrap="none" lIns="0" tIns="0" rIns="0" bIns="0">
                      <a:spAutoFit/>
                    </wps:bodyPr>
                  </wps:wsp>
                </a:graphicData>
              </a:graphic>
            </wp:anchor>
          </w:drawing>
        </mc:Choice>
        <mc:Fallback>
          <w:pict>
            <v:shape id="Shape 44" o:spid="_x0000_s1026" o:spt="202" type="#_x0000_t202" style="position:absolute;left:0pt;margin-left:425.3pt;margin-top:45.7pt;height:8.1pt;width:72.9pt;mso-position-horizontal-relative:page;mso-position-vertical-relative:page;mso-wrap-style:none;z-index:-251657216;mso-width-relative:page;mso-height-relative:page;" filled="f" stroked="f" coordsize="21600,21600" o:gfxdata="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lJGANYA&#10;AAAKAQAADwAAAAAAAAABACAAAAAiAAAAZHJzL2Rvd25yZXYueG1sUEsBAhQAFAAAAAgAh07iQP4f&#10;LD6vAQAAcQMAAA4AAAAAAAAAAQAgAAAAJQEAAGRycy9lMm9Eb2MueG1sUEsFBgAAAAAGAAYAWQEA&#10;AEYFAAAAAA==&#10;">
              <v:fill on="f" focussize="0,0"/>
              <v:stroke on="f"/>
              <v:imagedata o:title=""/>
              <o:lock v:ext="edit" aspectratio="f"/>
              <v:textbox inset="0mm,0mm,0mm,0mm" style="mso-fit-shape-to-text:t;">
                <w:txbxContent>
                  <w:p>
                    <w:pPr>
                      <w:pStyle w:val="245"/>
                      <w:keepNext w:val="0"/>
                      <w:keepLines w:val="0"/>
                      <w:widowControl w:val="0"/>
                      <w:shd w:val="clear" w:color="auto" w:fill="auto"/>
                      <w:bidi w:val="0"/>
                      <w:spacing w:before="0" w:after="0" w:line="240" w:lineRule="auto"/>
                      <w:ind w:left="0" w:right="0" w:firstLine="0"/>
                      <w:jc w:val="left"/>
                      <w:rPr>
                        <w:sz w:val="18"/>
                        <w:szCs w:val="18"/>
                      </w:rPr>
                    </w:pPr>
                    <w:r>
                      <w:rPr>
                        <w:rFonts w:hint="eastAsia" w:ascii="Arial" w:hAnsi="Arial" w:eastAsia="宋体" w:cs="Arial"/>
                        <w:color w:val="000000"/>
                        <w:spacing w:val="0"/>
                        <w:w w:val="100"/>
                        <w:position w:val="0"/>
                        <w:sz w:val="18"/>
                        <w:szCs w:val="18"/>
                        <w:shd w:val="clear" w:color="auto" w:fill="auto"/>
                        <w:lang w:val="en-US" w:eastAsia="zh-CN" w:bidi="en-US"/>
                      </w:rPr>
                      <w:t>T</w:t>
                    </w:r>
                    <w:r>
                      <w:rPr>
                        <w:rFonts w:ascii="Arial" w:hAnsi="Arial" w:eastAsia="Arial" w:cs="Arial"/>
                        <w:color w:val="000000"/>
                        <w:spacing w:val="0"/>
                        <w:w w:val="100"/>
                        <w:position w:val="0"/>
                        <w:sz w:val="18"/>
                        <w:szCs w:val="18"/>
                        <w:shd w:val="clear" w:color="auto" w:fill="auto"/>
                        <w:lang w:val="en-US" w:eastAsia="en-US" w:bidi="en-US"/>
                      </w:rPr>
                      <w:t>/</w:t>
                    </w:r>
                    <w:r>
                      <w:rPr>
                        <w:rFonts w:hint="eastAsia" w:ascii="Arial" w:hAnsi="Arial" w:eastAsia="宋体" w:cs="Arial"/>
                        <w:color w:val="000000"/>
                        <w:spacing w:val="0"/>
                        <w:w w:val="100"/>
                        <w:position w:val="0"/>
                        <w:sz w:val="18"/>
                        <w:szCs w:val="18"/>
                        <w:shd w:val="clear" w:color="auto" w:fill="auto"/>
                        <w:lang w:val="en-US" w:eastAsia="zh-CN" w:bidi="en-US"/>
                      </w:rPr>
                      <w:t>ZZB</w:t>
                    </w:r>
                    <w:r>
                      <w:rPr>
                        <w:rFonts w:ascii="Arial" w:hAnsi="Arial" w:eastAsia="Arial" w:cs="Arial"/>
                        <w:color w:val="000000"/>
                        <w:spacing w:val="0"/>
                        <w:w w:val="100"/>
                        <w:position w:val="0"/>
                        <w:sz w:val="18"/>
                        <w:szCs w:val="18"/>
                        <w:shd w:val="clear" w:color="auto" w:fill="auto"/>
                        <w:lang w:val="en-US" w:eastAsia="en-US" w:bidi="en-US"/>
                      </w:rPr>
                      <w:t xml:space="preserve"> XX—XXXX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46"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4111" w:firstLine="0"/>
      </w:pPr>
      <w:rPr>
        <w:color w:val="auto"/>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2269" w:firstLine="0"/>
      </w:pPr>
      <w:rPr>
        <w:rFonts w:hint="eastAsia" w:ascii="黑体" w:eastAsia="黑体"/>
        <w:b w:val="0"/>
        <w:i w:val="0"/>
        <w:sz w:val="21"/>
      </w:rPr>
    </w:lvl>
    <w:lvl w:ilvl="2" w:tentative="0">
      <w:start w:val="1"/>
      <w:numFmt w:val="decimal"/>
      <w:pStyle w:val="106"/>
      <w:suff w:val="nothing"/>
      <w:lvlText w:val="%1%2.%3　"/>
      <w:lvlJc w:val="left"/>
      <w:pPr>
        <w:ind w:left="170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4679"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211528C"/>
    <w:multiLevelType w:val="multilevel"/>
    <w:tmpl w:val="7211528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YmQ2OTM0NzZhZGRkMDIxN2MyNTYwYTNiMzJhNjgifQ=="/>
  </w:docVars>
  <w:rsids>
    <w:rsidRoot w:val="00BC3738"/>
    <w:rsid w:val="00000271"/>
    <w:rsid w:val="0000040A"/>
    <w:rsid w:val="00000A94"/>
    <w:rsid w:val="00001972"/>
    <w:rsid w:val="00001D9A"/>
    <w:rsid w:val="00002852"/>
    <w:rsid w:val="00003F16"/>
    <w:rsid w:val="00005C5F"/>
    <w:rsid w:val="00007B3A"/>
    <w:rsid w:val="000107E0"/>
    <w:rsid w:val="00011FDE"/>
    <w:rsid w:val="00012FFD"/>
    <w:rsid w:val="000133C9"/>
    <w:rsid w:val="00013A5D"/>
    <w:rsid w:val="00014162"/>
    <w:rsid w:val="00014340"/>
    <w:rsid w:val="00016A9C"/>
    <w:rsid w:val="00022184"/>
    <w:rsid w:val="00022762"/>
    <w:rsid w:val="000238E0"/>
    <w:rsid w:val="000249DB"/>
    <w:rsid w:val="0002595E"/>
    <w:rsid w:val="000303C3"/>
    <w:rsid w:val="000328D7"/>
    <w:rsid w:val="000331D3"/>
    <w:rsid w:val="000346A5"/>
    <w:rsid w:val="000347DD"/>
    <w:rsid w:val="000359C3"/>
    <w:rsid w:val="00035A7D"/>
    <w:rsid w:val="000365ED"/>
    <w:rsid w:val="00036673"/>
    <w:rsid w:val="00040BC7"/>
    <w:rsid w:val="0004249A"/>
    <w:rsid w:val="00043282"/>
    <w:rsid w:val="00044286"/>
    <w:rsid w:val="00047F28"/>
    <w:rsid w:val="000503AA"/>
    <w:rsid w:val="000506A1"/>
    <w:rsid w:val="000515DD"/>
    <w:rsid w:val="0005265A"/>
    <w:rsid w:val="000539DD"/>
    <w:rsid w:val="00053BD3"/>
    <w:rsid w:val="000547FD"/>
    <w:rsid w:val="000556ED"/>
    <w:rsid w:val="00055FE2"/>
    <w:rsid w:val="0005616F"/>
    <w:rsid w:val="00060C2E"/>
    <w:rsid w:val="00061033"/>
    <w:rsid w:val="000619E9"/>
    <w:rsid w:val="000622D4"/>
    <w:rsid w:val="0006357D"/>
    <w:rsid w:val="00067F1E"/>
    <w:rsid w:val="000714B8"/>
    <w:rsid w:val="00071CC0"/>
    <w:rsid w:val="00071CFC"/>
    <w:rsid w:val="00073C8C"/>
    <w:rsid w:val="00075DDE"/>
    <w:rsid w:val="00077B64"/>
    <w:rsid w:val="00077C1F"/>
    <w:rsid w:val="00080A1C"/>
    <w:rsid w:val="00082031"/>
    <w:rsid w:val="00082317"/>
    <w:rsid w:val="00083D2C"/>
    <w:rsid w:val="00084AB6"/>
    <w:rsid w:val="00086AA1"/>
    <w:rsid w:val="00087A77"/>
    <w:rsid w:val="00090CA6"/>
    <w:rsid w:val="00092B8A"/>
    <w:rsid w:val="00092FB0"/>
    <w:rsid w:val="000934C5"/>
    <w:rsid w:val="00093D25"/>
    <w:rsid w:val="00093DAB"/>
    <w:rsid w:val="00094D73"/>
    <w:rsid w:val="00095395"/>
    <w:rsid w:val="00096D63"/>
    <w:rsid w:val="000A0B60"/>
    <w:rsid w:val="000A0D3D"/>
    <w:rsid w:val="000A0EB8"/>
    <w:rsid w:val="000A19FC"/>
    <w:rsid w:val="000A296B"/>
    <w:rsid w:val="000A7311"/>
    <w:rsid w:val="000B060F"/>
    <w:rsid w:val="000B1592"/>
    <w:rsid w:val="000B1FF2"/>
    <w:rsid w:val="000B3CDA"/>
    <w:rsid w:val="000B4210"/>
    <w:rsid w:val="000B6A0B"/>
    <w:rsid w:val="000C0F6C"/>
    <w:rsid w:val="000C11DB"/>
    <w:rsid w:val="000C1492"/>
    <w:rsid w:val="000C180B"/>
    <w:rsid w:val="000C2FBD"/>
    <w:rsid w:val="000C4B41"/>
    <w:rsid w:val="000C57D6"/>
    <w:rsid w:val="000C5E22"/>
    <w:rsid w:val="000C6362"/>
    <w:rsid w:val="000C7666"/>
    <w:rsid w:val="000D0A9C"/>
    <w:rsid w:val="000D1795"/>
    <w:rsid w:val="000D329A"/>
    <w:rsid w:val="000D4B9C"/>
    <w:rsid w:val="000D4EB6"/>
    <w:rsid w:val="000D5D64"/>
    <w:rsid w:val="000D753B"/>
    <w:rsid w:val="000D7841"/>
    <w:rsid w:val="000E0373"/>
    <w:rsid w:val="000E4C9E"/>
    <w:rsid w:val="000E6FD7"/>
    <w:rsid w:val="000F06E1"/>
    <w:rsid w:val="000F0E3C"/>
    <w:rsid w:val="000F1761"/>
    <w:rsid w:val="000F19D5"/>
    <w:rsid w:val="000F4050"/>
    <w:rsid w:val="000F416C"/>
    <w:rsid w:val="000F4AEA"/>
    <w:rsid w:val="000F67E9"/>
    <w:rsid w:val="001031B1"/>
    <w:rsid w:val="00104926"/>
    <w:rsid w:val="00113B1E"/>
    <w:rsid w:val="0011711C"/>
    <w:rsid w:val="00124B30"/>
    <w:rsid w:val="00124E4F"/>
    <w:rsid w:val="001260B7"/>
    <w:rsid w:val="001265CB"/>
    <w:rsid w:val="0012793C"/>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C90"/>
    <w:rsid w:val="00156E1A"/>
    <w:rsid w:val="00157894"/>
    <w:rsid w:val="00157B55"/>
    <w:rsid w:val="00161A8E"/>
    <w:rsid w:val="00163354"/>
    <w:rsid w:val="001642FA"/>
    <w:rsid w:val="001649EB"/>
    <w:rsid w:val="00164BAF"/>
    <w:rsid w:val="00164FA8"/>
    <w:rsid w:val="00165065"/>
    <w:rsid w:val="00165434"/>
    <w:rsid w:val="0016580B"/>
    <w:rsid w:val="00165F49"/>
    <w:rsid w:val="00166B88"/>
    <w:rsid w:val="00167182"/>
    <w:rsid w:val="00167217"/>
    <w:rsid w:val="0016770A"/>
    <w:rsid w:val="00170804"/>
    <w:rsid w:val="001708E9"/>
    <w:rsid w:val="0017340B"/>
    <w:rsid w:val="00173DF5"/>
    <w:rsid w:val="00173FB1"/>
    <w:rsid w:val="00176DFD"/>
    <w:rsid w:val="001852C9"/>
    <w:rsid w:val="00187A0B"/>
    <w:rsid w:val="00190087"/>
    <w:rsid w:val="001913C4"/>
    <w:rsid w:val="00192569"/>
    <w:rsid w:val="00193457"/>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D26"/>
    <w:rsid w:val="001C5D63"/>
    <w:rsid w:val="001C680C"/>
    <w:rsid w:val="001C7FEA"/>
    <w:rsid w:val="001D0499"/>
    <w:rsid w:val="001D0BBE"/>
    <w:rsid w:val="001D0ED4"/>
    <w:rsid w:val="001D212F"/>
    <w:rsid w:val="001D29D7"/>
    <w:rsid w:val="001D2DE7"/>
    <w:rsid w:val="001D411C"/>
    <w:rsid w:val="001E1B6A"/>
    <w:rsid w:val="001E2484"/>
    <w:rsid w:val="001E343F"/>
    <w:rsid w:val="001E37FA"/>
    <w:rsid w:val="001E3CC4"/>
    <w:rsid w:val="001E4882"/>
    <w:rsid w:val="001E73AB"/>
    <w:rsid w:val="001F092D"/>
    <w:rsid w:val="001F143A"/>
    <w:rsid w:val="001F1605"/>
    <w:rsid w:val="001F2508"/>
    <w:rsid w:val="001F4816"/>
    <w:rsid w:val="001F6120"/>
    <w:rsid w:val="001F69B4"/>
    <w:rsid w:val="001F77C7"/>
    <w:rsid w:val="00200183"/>
    <w:rsid w:val="00200333"/>
    <w:rsid w:val="0020107D"/>
    <w:rsid w:val="00202AA4"/>
    <w:rsid w:val="00202F5F"/>
    <w:rsid w:val="002031F7"/>
    <w:rsid w:val="002040E6"/>
    <w:rsid w:val="0020527B"/>
    <w:rsid w:val="00205F2C"/>
    <w:rsid w:val="002077B7"/>
    <w:rsid w:val="00207AFF"/>
    <w:rsid w:val="00210B15"/>
    <w:rsid w:val="002142EA"/>
    <w:rsid w:val="00214D6F"/>
    <w:rsid w:val="00215ADD"/>
    <w:rsid w:val="0021705E"/>
    <w:rsid w:val="002204BB"/>
    <w:rsid w:val="00221B79"/>
    <w:rsid w:val="00221C6B"/>
    <w:rsid w:val="002253A1"/>
    <w:rsid w:val="00225CF8"/>
    <w:rsid w:val="0022794E"/>
    <w:rsid w:val="0023271E"/>
    <w:rsid w:val="00233D64"/>
    <w:rsid w:val="0023482A"/>
    <w:rsid w:val="002359CB"/>
    <w:rsid w:val="00243540"/>
    <w:rsid w:val="0024497B"/>
    <w:rsid w:val="0024515B"/>
    <w:rsid w:val="00246021"/>
    <w:rsid w:val="0024666E"/>
    <w:rsid w:val="00247F52"/>
    <w:rsid w:val="00250B25"/>
    <w:rsid w:val="00250BBE"/>
    <w:rsid w:val="002515C2"/>
    <w:rsid w:val="0025194F"/>
    <w:rsid w:val="00251DA8"/>
    <w:rsid w:val="0026148A"/>
    <w:rsid w:val="0026154B"/>
    <w:rsid w:val="00262696"/>
    <w:rsid w:val="00263D25"/>
    <w:rsid w:val="00263E07"/>
    <w:rsid w:val="002643C3"/>
    <w:rsid w:val="00264A0C"/>
    <w:rsid w:val="00266EEB"/>
    <w:rsid w:val="00267EF4"/>
    <w:rsid w:val="00270CB8"/>
    <w:rsid w:val="00272B08"/>
    <w:rsid w:val="00275942"/>
    <w:rsid w:val="002779BB"/>
    <w:rsid w:val="002802F4"/>
    <w:rsid w:val="00281BB8"/>
    <w:rsid w:val="00281E9E"/>
    <w:rsid w:val="00282405"/>
    <w:rsid w:val="00285170"/>
    <w:rsid w:val="00285361"/>
    <w:rsid w:val="00291E05"/>
    <w:rsid w:val="00292D60"/>
    <w:rsid w:val="00293B30"/>
    <w:rsid w:val="00294D34"/>
    <w:rsid w:val="00294E3B"/>
    <w:rsid w:val="00296193"/>
    <w:rsid w:val="00296C66"/>
    <w:rsid w:val="00296EBE"/>
    <w:rsid w:val="002974E3"/>
    <w:rsid w:val="002A084B"/>
    <w:rsid w:val="002A11D2"/>
    <w:rsid w:val="002A1260"/>
    <w:rsid w:val="002A1589"/>
    <w:rsid w:val="002A1608"/>
    <w:rsid w:val="002A1C4D"/>
    <w:rsid w:val="002A1D2D"/>
    <w:rsid w:val="002A25DC"/>
    <w:rsid w:val="002A3AAB"/>
    <w:rsid w:val="002A41EC"/>
    <w:rsid w:val="002A4CEA"/>
    <w:rsid w:val="002A5977"/>
    <w:rsid w:val="002A5A13"/>
    <w:rsid w:val="002A757F"/>
    <w:rsid w:val="002A7F44"/>
    <w:rsid w:val="002B0C40"/>
    <w:rsid w:val="002B1966"/>
    <w:rsid w:val="002B2000"/>
    <w:rsid w:val="002B4508"/>
    <w:rsid w:val="002B5779"/>
    <w:rsid w:val="002B5C98"/>
    <w:rsid w:val="002B7332"/>
    <w:rsid w:val="002B7F51"/>
    <w:rsid w:val="002C09E7"/>
    <w:rsid w:val="002C1A5A"/>
    <w:rsid w:val="002C1E06"/>
    <w:rsid w:val="002C3F07"/>
    <w:rsid w:val="002C5278"/>
    <w:rsid w:val="002C7EBB"/>
    <w:rsid w:val="002D06C1"/>
    <w:rsid w:val="002D42B5"/>
    <w:rsid w:val="002D4F1A"/>
    <w:rsid w:val="002D6EC6"/>
    <w:rsid w:val="002D79AC"/>
    <w:rsid w:val="002E039D"/>
    <w:rsid w:val="002E2329"/>
    <w:rsid w:val="002E34DF"/>
    <w:rsid w:val="002E4D5A"/>
    <w:rsid w:val="002E6326"/>
    <w:rsid w:val="002F30E0"/>
    <w:rsid w:val="002F35E4"/>
    <w:rsid w:val="002F3730"/>
    <w:rsid w:val="002F38E1"/>
    <w:rsid w:val="002F7AF6"/>
    <w:rsid w:val="00300E63"/>
    <w:rsid w:val="00302DF2"/>
    <w:rsid w:val="00302F5F"/>
    <w:rsid w:val="003039E8"/>
    <w:rsid w:val="0030441D"/>
    <w:rsid w:val="00306063"/>
    <w:rsid w:val="00313B85"/>
    <w:rsid w:val="00317988"/>
    <w:rsid w:val="00320543"/>
    <w:rsid w:val="003221B4"/>
    <w:rsid w:val="0032258D"/>
    <w:rsid w:val="00322E62"/>
    <w:rsid w:val="0032387F"/>
    <w:rsid w:val="00324D13"/>
    <w:rsid w:val="00324EDD"/>
    <w:rsid w:val="003262F8"/>
    <w:rsid w:val="003331E4"/>
    <w:rsid w:val="00336C64"/>
    <w:rsid w:val="00337162"/>
    <w:rsid w:val="0034194F"/>
    <w:rsid w:val="003429F5"/>
    <w:rsid w:val="00344605"/>
    <w:rsid w:val="003446C2"/>
    <w:rsid w:val="003474AA"/>
    <w:rsid w:val="00350D1D"/>
    <w:rsid w:val="00352349"/>
    <w:rsid w:val="00352C83"/>
    <w:rsid w:val="00352F1A"/>
    <w:rsid w:val="0035719A"/>
    <w:rsid w:val="0036107C"/>
    <w:rsid w:val="003615D2"/>
    <w:rsid w:val="0036429C"/>
    <w:rsid w:val="00364A53"/>
    <w:rsid w:val="003654CB"/>
    <w:rsid w:val="00365AA9"/>
    <w:rsid w:val="00365F86"/>
    <w:rsid w:val="00365F87"/>
    <w:rsid w:val="00366E89"/>
    <w:rsid w:val="003705F4"/>
    <w:rsid w:val="00370D58"/>
    <w:rsid w:val="00371316"/>
    <w:rsid w:val="00374BBC"/>
    <w:rsid w:val="00376713"/>
    <w:rsid w:val="00381815"/>
    <w:rsid w:val="003819AF"/>
    <w:rsid w:val="003820E9"/>
    <w:rsid w:val="00382DE7"/>
    <w:rsid w:val="00384944"/>
    <w:rsid w:val="00384FFC"/>
    <w:rsid w:val="003858FB"/>
    <w:rsid w:val="003872FC"/>
    <w:rsid w:val="00387ADC"/>
    <w:rsid w:val="00390020"/>
    <w:rsid w:val="003903D6"/>
    <w:rsid w:val="00390EE6"/>
    <w:rsid w:val="00391101"/>
    <w:rsid w:val="0039118F"/>
    <w:rsid w:val="00392AD7"/>
    <w:rsid w:val="003938D9"/>
    <w:rsid w:val="00394376"/>
    <w:rsid w:val="003943FF"/>
    <w:rsid w:val="003974EB"/>
    <w:rsid w:val="00397CC5"/>
    <w:rsid w:val="003A1582"/>
    <w:rsid w:val="003A3D9C"/>
    <w:rsid w:val="003A4077"/>
    <w:rsid w:val="003A4AA7"/>
    <w:rsid w:val="003A562B"/>
    <w:rsid w:val="003A57F6"/>
    <w:rsid w:val="003B09AD"/>
    <w:rsid w:val="003B1AE8"/>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5795"/>
    <w:rsid w:val="003E660F"/>
    <w:rsid w:val="003F0841"/>
    <w:rsid w:val="003F23D3"/>
    <w:rsid w:val="003F3F08"/>
    <w:rsid w:val="003F49F1"/>
    <w:rsid w:val="003F6272"/>
    <w:rsid w:val="00400E72"/>
    <w:rsid w:val="00401400"/>
    <w:rsid w:val="004027F2"/>
    <w:rsid w:val="00402FCD"/>
    <w:rsid w:val="00404869"/>
    <w:rsid w:val="00405884"/>
    <w:rsid w:val="00407D39"/>
    <w:rsid w:val="0041477A"/>
    <w:rsid w:val="004167A3"/>
    <w:rsid w:val="004261FD"/>
    <w:rsid w:val="0043197C"/>
    <w:rsid w:val="00432DAA"/>
    <w:rsid w:val="00433249"/>
    <w:rsid w:val="004339EE"/>
    <w:rsid w:val="00434305"/>
    <w:rsid w:val="00435DF7"/>
    <w:rsid w:val="0044083F"/>
    <w:rsid w:val="00441AE7"/>
    <w:rsid w:val="00445574"/>
    <w:rsid w:val="00446209"/>
    <w:rsid w:val="004467FB"/>
    <w:rsid w:val="00446DFA"/>
    <w:rsid w:val="00450079"/>
    <w:rsid w:val="00452D6B"/>
    <w:rsid w:val="0045304D"/>
    <w:rsid w:val="00454484"/>
    <w:rsid w:val="0045517B"/>
    <w:rsid w:val="0045797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89A"/>
    <w:rsid w:val="004939AE"/>
    <w:rsid w:val="004A03DD"/>
    <w:rsid w:val="004A12DF"/>
    <w:rsid w:val="004A1BA8"/>
    <w:rsid w:val="004A4B57"/>
    <w:rsid w:val="004A5F2A"/>
    <w:rsid w:val="004A63FA"/>
    <w:rsid w:val="004A6A3D"/>
    <w:rsid w:val="004B0272"/>
    <w:rsid w:val="004B2701"/>
    <w:rsid w:val="004B2E1B"/>
    <w:rsid w:val="004B3AA8"/>
    <w:rsid w:val="004B3E93"/>
    <w:rsid w:val="004B5E76"/>
    <w:rsid w:val="004B6F0A"/>
    <w:rsid w:val="004C1FBC"/>
    <w:rsid w:val="004C25A2"/>
    <w:rsid w:val="004C3F1D"/>
    <w:rsid w:val="004C458D"/>
    <w:rsid w:val="004C60BF"/>
    <w:rsid w:val="004C7211"/>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022"/>
    <w:rsid w:val="00501139"/>
    <w:rsid w:val="0050363E"/>
    <w:rsid w:val="005039BC"/>
    <w:rsid w:val="005043BB"/>
    <w:rsid w:val="00504A3D"/>
    <w:rsid w:val="00505767"/>
    <w:rsid w:val="005073F0"/>
    <w:rsid w:val="00510A7B"/>
    <w:rsid w:val="00510FEC"/>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9A2"/>
    <w:rsid w:val="00541853"/>
    <w:rsid w:val="00543BDA"/>
    <w:rsid w:val="005441CC"/>
    <w:rsid w:val="005445F3"/>
    <w:rsid w:val="005479DA"/>
    <w:rsid w:val="00547BCC"/>
    <w:rsid w:val="0055013B"/>
    <w:rsid w:val="005516BA"/>
    <w:rsid w:val="00551F6F"/>
    <w:rsid w:val="00555044"/>
    <w:rsid w:val="005577AB"/>
    <w:rsid w:val="00561475"/>
    <w:rsid w:val="00562308"/>
    <w:rsid w:val="0056487B"/>
    <w:rsid w:val="00564FB9"/>
    <w:rsid w:val="00567F8C"/>
    <w:rsid w:val="0057008A"/>
    <w:rsid w:val="00573D9E"/>
    <w:rsid w:val="005801E3"/>
    <w:rsid w:val="00581802"/>
    <w:rsid w:val="005836A8"/>
    <w:rsid w:val="0058409C"/>
    <w:rsid w:val="00584262"/>
    <w:rsid w:val="00586630"/>
    <w:rsid w:val="00587ADD"/>
    <w:rsid w:val="00593A49"/>
    <w:rsid w:val="00596160"/>
    <w:rsid w:val="005966E2"/>
    <w:rsid w:val="00597007"/>
    <w:rsid w:val="005A0966"/>
    <w:rsid w:val="005A0DEC"/>
    <w:rsid w:val="005A11B7"/>
    <w:rsid w:val="005A260B"/>
    <w:rsid w:val="005A4A1B"/>
    <w:rsid w:val="005A7830"/>
    <w:rsid w:val="005A7FCE"/>
    <w:rsid w:val="005B0F3F"/>
    <w:rsid w:val="005B191C"/>
    <w:rsid w:val="005B459A"/>
    <w:rsid w:val="005B4903"/>
    <w:rsid w:val="005B4AC2"/>
    <w:rsid w:val="005B51CE"/>
    <w:rsid w:val="005B5885"/>
    <w:rsid w:val="005B5CD7"/>
    <w:rsid w:val="005B68DD"/>
    <w:rsid w:val="005B6CF6"/>
    <w:rsid w:val="005B7422"/>
    <w:rsid w:val="005C29B8"/>
    <w:rsid w:val="005C43E8"/>
    <w:rsid w:val="005C5F21"/>
    <w:rsid w:val="005C6800"/>
    <w:rsid w:val="005C7156"/>
    <w:rsid w:val="005D0C75"/>
    <w:rsid w:val="005D0D4A"/>
    <w:rsid w:val="005D23F6"/>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135"/>
    <w:rsid w:val="00604784"/>
    <w:rsid w:val="00606419"/>
    <w:rsid w:val="00607D29"/>
    <w:rsid w:val="00610369"/>
    <w:rsid w:val="0061130A"/>
    <w:rsid w:val="00612952"/>
    <w:rsid w:val="00614CC1"/>
    <w:rsid w:val="00615A9D"/>
    <w:rsid w:val="00617387"/>
    <w:rsid w:val="006205D6"/>
    <w:rsid w:val="006213D4"/>
    <w:rsid w:val="006226CD"/>
    <w:rsid w:val="006252D8"/>
    <w:rsid w:val="00625522"/>
    <w:rsid w:val="006259BC"/>
    <w:rsid w:val="0062636B"/>
    <w:rsid w:val="00627A6B"/>
    <w:rsid w:val="00632182"/>
    <w:rsid w:val="00632AE0"/>
    <w:rsid w:val="00633C17"/>
    <w:rsid w:val="00634D9E"/>
    <w:rsid w:val="00636E3E"/>
    <w:rsid w:val="006379F7"/>
    <w:rsid w:val="00637E4D"/>
    <w:rsid w:val="00640620"/>
    <w:rsid w:val="00640ACB"/>
    <w:rsid w:val="00641A1F"/>
    <w:rsid w:val="00645904"/>
    <w:rsid w:val="006474BA"/>
    <w:rsid w:val="006475D1"/>
    <w:rsid w:val="00651ACB"/>
    <w:rsid w:val="00651C47"/>
    <w:rsid w:val="00652AB2"/>
    <w:rsid w:val="00653FED"/>
    <w:rsid w:val="00654EC0"/>
    <w:rsid w:val="0065525B"/>
    <w:rsid w:val="00655D4F"/>
    <w:rsid w:val="00656D29"/>
    <w:rsid w:val="006640E5"/>
    <w:rsid w:val="006646F1"/>
    <w:rsid w:val="00664929"/>
    <w:rsid w:val="00664F62"/>
    <w:rsid w:val="00665483"/>
    <w:rsid w:val="006655E1"/>
    <w:rsid w:val="00672060"/>
    <w:rsid w:val="00672BFD"/>
    <w:rsid w:val="00676FE5"/>
    <w:rsid w:val="006770F4"/>
    <w:rsid w:val="00677A84"/>
    <w:rsid w:val="0068026D"/>
    <w:rsid w:val="00680A27"/>
    <w:rsid w:val="006816A4"/>
    <w:rsid w:val="006819B8"/>
    <w:rsid w:val="006840A6"/>
    <w:rsid w:val="006850CD"/>
    <w:rsid w:val="00685AAB"/>
    <w:rsid w:val="0069226F"/>
    <w:rsid w:val="006A07AA"/>
    <w:rsid w:val="006A1791"/>
    <w:rsid w:val="006A25E5"/>
    <w:rsid w:val="006A2B46"/>
    <w:rsid w:val="006A336D"/>
    <w:rsid w:val="006A37B9"/>
    <w:rsid w:val="006B2407"/>
    <w:rsid w:val="006B2672"/>
    <w:rsid w:val="006B2E04"/>
    <w:rsid w:val="006B54BF"/>
    <w:rsid w:val="006B5F44"/>
    <w:rsid w:val="006B5F90"/>
    <w:rsid w:val="006B62E4"/>
    <w:rsid w:val="006C1BBA"/>
    <w:rsid w:val="006C2079"/>
    <w:rsid w:val="006C5A33"/>
    <w:rsid w:val="006C5A62"/>
    <w:rsid w:val="006C5D68"/>
    <w:rsid w:val="006C6976"/>
    <w:rsid w:val="006C6DD0"/>
    <w:rsid w:val="006D00E5"/>
    <w:rsid w:val="006D04EA"/>
    <w:rsid w:val="006D1000"/>
    <w:rsid w:val="006D16C4"/>
    <w:rsid w:val="006D1CE9"/>
    <w:rsid w:val="006D343B"/>
    <w:rsid w:val="006D3E96"/>
    <w:rsid w:val="006D4515"/>
    <w:rsid w:val="006D4A2A"/>
    <w:rsid w:val="006D4BB1"/>
    <w:rsid w:val="006D6593"/>
    <w:rsid w:val="006E39DF"/>
    <w:rsid w:val="006E5624"/>
    <w:rsid w:val="006F03A8"/>
    <w:rsid w:val="006F2ACA"/>
    <w:rsid w:val="006F2ADC"/>
    <w:rsid w:val="006F2BFE"/>
    <w:rsid w:val="006F31E9"/>
    <w:rsid w:val="006F6284"/>
    <w:rsid w:val="007002C5"/>
    <w:rsid w:val="00704256"/>
    <w:rsid w:val="00704387"/>
    <w:rsid w:val="00706205"/>
    <w:rsid w:val="007069C3"/>
    <w:rsid w:val="00707669"/>
    <w:rsid w:val="00711CBA"/>
    <w:rsid w:val="00711FB5"/>
    <w:rsid w:val="00712A01"/>
    <w:rsid w:val="00714F58"/>
    <w:rsid w:val="007202C3"/>
    <w:rsid w:val="00722FBF"/>
    <w:rsid w:val="00722FC2"/>
    <w:rsid w:val="00724E1B"/>
    <w:rsid w:val="00725949"/>
    <w:rsid w:val="00726B98"/>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ED2"/>
    <w:rsid w:val="00746800"/>
    <w:rsid w:val="007501A8"/>
    <w:rsid w:val="00750D61"/>
    <w:rsid w:val="00750EE1"/>
    <w:rsid w:val="00752B4D"/>
    <w:rsid w:val="00753BC9"/>
    <w:rsid w:val="00755402"/>
    <w:rsid w:val="00756B26"/>
    <w:rsid w:val="00756EDF"/>
    <w:rsid w:val="007600E3"/>
    <w:rsid w:val="007659EC"/>
    <w:rsid w:val="00765C43"/>
    <w:rsid w:val="00765EFB"/>
    <w:rsid w:val="007671CA"/>
    <w:rsid w:val="00767C61"/>
    <w:rsid w:val="0077008A"/>
    <w:rsid w:val="00771CA2"/>
    <w:rsid w:val="00773C1F"/>
    <w:rsid w:val="00774DA4"/>
    <w:rsid w:val="00776599"/>
    <w:rsid w:val="0078114B"/>
    <w:rsid w:val="007815A5"/>
    <w:rsid w:val="00781DD2"/>
    <w:rsid w:val="00781FFC"/>
    <w:rsid w:val="00783ECF"/>
    <w:rsid w:val="0078413A"/>
    <w:rsid w:val="007959E8"/>
    <w:rsid w:val="00795E9C"/>
    <w:rsid w:val="007A0521"/>
    <w:rsid w:val="007A2E12"/>
    <w:rsid w:val="007A3475"/>
    <w:rsid w:val="007A41C8"/>
    <w:rsid w:val="007A54CE"/>
    <w:rsid w:val="007A6FD9"/>
    <w:rsid w:val="007A7FFA"/>
    <w:rsid w:val="007B04EB"/>
    <w:rsid w:val="007B0B42"/>
    <w:rsid w:val="007B0D4F"/>
    <w:rsid w:val="007B19B5"/>
    <w:rsid w:val="007B5A3D"/>
    <w:rsid w:val="007B5B95"/>
    <w:rsid w:val="007B6032"/>
    <w:rsid w:val="007B68EA"/>
    <w:rsid w:val="007B7453"/>
    <w:rsid w:val="007C2454"/>
    <w:rsid w:val="007C2D89"/>
    <w:rsid w:val="007C4593"/>
    <w:rsid w:val="007C5309"/>
    <w:rsid w:val="007C6069"/>
    <w:rsid w:val="007D06C4"/>
    <w:rsid w:val="007D07AC"/>
    <w:rsid w:val="007D1352"/>
    <w:rsid w:val="007D2508"/>
    <w:rsid w:val="007D346A"/>
    <w:rsid w:val="007D6518"/>
    <w:rsid w:val="007D76BD"/>
    <w:rsid w:val="007E0928"/>
    <w:rsid w:val="007E0BF1"/>
    <w:rsid w:val="007E1197"/>
    <w:rsid w:val="007E5520"/>
    <w:rsid w:val="007E7C0D"/>
    <w:rsid w:val="007F0ED8"/>
    <w:rsid w:val="007F0F63"/>
    <w:rsid w:val="007F1668"/>
    <w:rsid w:val="007F75CE"/>
    <w:rsid w:val="008013A4"/>
    <w:rsid w:val="00802469"/>
    <w:rsid w:val="008027CE"/>
    <w:rsid w:val="00802F42"/>
    <w:rsid w:val="00803C50"/>
    <w:rsid w:val="00804383"/>
    <w:rsid w:val="00804BB7"/>
    <w:rsid w:val="00804D41"/>
    <w:rsid w:val="00805126"/>
    <w:rsid w:val="008066B3"/>
    <w:rsid w:val="00810257"/>
    <w:rsid w:val="008104F5"/>
    <w:rsid w:val="00810BAD"/>
    <w:rsid w:val="00811072"/>
    <w:rsid w:val="00811369"/>
    <w:rsid w:val="00812B01"/>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9A"/>
    <w:rsid w:val="008627A5"/>
    <w:rsid w:val="00863E05"/>
    <w:rsid w:val="00865ACA"/>
    <w:rsid w:val="00865D28"/>
    <w:rsid w:val="00865F85"/>
    <w:rsid w:val="00867C10"/>
    <w:rsid w:val="00870439"/>
    <w:rsid w:val="00870569"/>
    <w:rsid w:val="00870DA1"/>
    <w:rsid w:val="00876A39"/>
    <w:rsid w:val="00876B51"/>
    <w:rsid w:val="00881C40"/>
    <w:rsid w:val="00883290"/>
    <w:rsid w:val="00883C0F"/>
    <w:rsid w:val="00883F93"/>
    <w:rsid w:val="008849A6"/>
    <w:rsid w:val="00884DB3"/>
    <w:rsid w:val="00885A9D"/>
    <w:rsid w:val="008864F6"/>
    <w:rsid w:val="0089049D"/>
    <w:rsid w:val="008928C9"/>
    <w:rsid w:val="008930CB"/>
    <w:rsid w:val="008938DC"/>
    <w:rsid w:val="00893E30"/>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124"/>
    <w:rsid w:val="008B3615"/>
    <w:rsid w:val="008B4AC4"/>
    <w:rsid w:val="008B50C8"/>
    <w:rsid w:val="008B5281"/>
    <w:rsid w:val="008B7E05"/>
    <w:rsid w:val="008C0F44"/>
    <w:rsid w:val="008C1797"/>
    <w:rsid w:val="008C219C"/>
    <w:rsid w:val="008C475E"/>
    <w:rsid w:val="008C4840"/>
    <w:rsid w:val="008C619A"/>
    <w:rsid w:val="008C61A3"/>
    <w:rsid w:val="008C6A3A"/>
    <w:rsid w:val="008D0CE8"/>
    <w:rsid w:val="008D2D1D"/>
    <w:rsid w:val="008D453D"/>
    <w:rsid w:val="008D53AD"/>
    <w:rsid w:val="008D562B"/>
    <w:rsid w:val="008D5733"/>
    <w:rsid w:val="008D622B"/>
    <w:rsid w:val="008D666C"/>
    <w:rsid w:val="008D7B54"/>
    <w:rsid w:val="008E0C9D"/>
    <w:rsid w:val="008E1648"/>
    <w:rsid w:val="008E1B3E"/>
    <w:rsid w:val="008E2319"/>
    <w:rsid w:val="008E2CC5"/>
    <w:rsid w:val="008E4BB6"/>
    <w:rsid w:val="008E5518"/>
    <w:rsid w:val="008E654D"/>
    <w:rsid w:val="008E6A84"/>
    <w:rsid w:val="008F0CDC"/>
    <w:rsid w:val="008F17A3"/>
    <w:rsid w:val="008F1C1E"/>
    <w:rsid w:val="008F1ED3"/>
    <w:rsid w:val="008F4C29"/>
    <w:rsid w:val="008F4CAF"/>
    <w:rsid w:val="008F70BD"/>
    <w:rsid w:val="008F788F"/>
    <w:rsid w:val="008F7EA2"/>
    <w:rsid w:val="0090262D"/>
    <w:rsid w:val="00902722"/>
    <w:rsid w:val="009027BC"/>
    <w:rsid w:val="009062E6"/>
    <w:rsid w:val="00911BE5"/>
    <w:rsid w:val="00913CA9"/>
    <w:rsid w:val="009145AE"/>
    <w:rsid w:val="009146CE"/>
    <w:rsid w:val="00914CA7"/>
    <w:rsid w:val="009157F4"/>
    <w:rsid w:val="00915C3E"/>
    <w:rsid w:val="009161A8"/>
    <w:rsid w:val="009245AE"/>
    <w:rsid w:val="009245F5"/>
    <w:rsid w:val="009249EC"/>
    <w:rsid w:val="00924F62"/>
    <w:rsid w:val="009273B3"/>
    <w:rsid w:val="009305B5"/>
    <w:rsid w:val="00935158"/>
    <w:rsid w:val="009378DD"/>
    <w:rsid w:val="009429D5"/>
    <w:rsid w:val="00942BF1"/>
    <w:rsid w:val="00945180"/>
    <w:rsid w:val="00945428"/>
    <w:rsid w:val="0094607B"/>
    <w:rsid w:val="00953604"/>
    <w:rsid w:val="0095496B"/>
    <w:rsid w:val="00960F1E"/>
    <w:rsid w:val="009610DC"/>
    <w:rsid w:val="00961490"/>
    <w:rsid w:val="0096330E"/>
    <w:rsid w:val="0096381A"/>
    <w:rsid w:val="00965E04"/>
    <w:rsid w:val="009671EA"/>
    <w:rsid w:val="009674AD"/>
    <w:rsid w:val="00970CDC"/>
    <w:rsid w:val="00975727"/>
    <w:rsid w:val="00977010"/>
    <w:rsid w:val="00977D02"/>
    <w:rsid w:val="00977FF9"/>
    <w:rsid w:val="009809BB"/>
    <w:rsid w:val="0098122A"/>
    <w:rsid w:val="00981561"/>
    <w:rsid w:val="0098364B"/>
    <w:rsid w:val="00986647"/>
    <w:rsid w:val="0098744D"/>
    <w:rsid w:val="00990934"/>
    <w:rsid w:val="009911AF"/>
    <w:rsid w:val="00991875"/>
    <w:rsid w:val="00991F92"/>
    <w:rsid w:val="00992985"/>
    <w:rsid w:val="00993889"/>
    <w:rsid w:val="0099551B"/>
    <w:rsid w:val="00996BD2"/>
    <w:rsid w:val="009979FC"/>
    <w:rsid w:val="00997BF1"/>
    <w:rsid w:val="009A089C"/>
    <w:rsid w:val="009A1143"/>
    <w:rsid w:val="009A118E"/>
    <w:rsid w:val="009A21CD"/>
    <w:rsid w:val="009A278C"/>
    <w:rsid w:val="009A2BC2"/>
    <w:rsid w:val="009A42C1"/>
    <w:rsid w:val="009A5429"/>
    <w:rsid w:val="009A72AD"/>
    <w:rsid w:val="009B09E0"/>
    <w:rsid w:val="009B0BC5"/>
    <w:rsid w:val="009B1247"/>
    <w:rsid w:val="009B3F52"/>
    <w:rsid w:val="009B4BE3"/>
    <w:rsid w:val="009B6029"/>
    <w:rsid w:val="009B6971"/>
    <w:rsid w:val="009B735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E38"/>
    <w:rsid w:val="009F03B3"/>
    <w:rsid w:val="009F475C"/>
    <w:rsid w:val="00A0096C"/>
    <w:rsid w:val="00A01757"/>
    <w:rsid w:val="00A01A3B"/>
    <w:rsid w:val="00A028C0"/>
    <w:rsid w:val="00A02BAE"/>
    <w:rsid w:val="00A06A6B"/>
    <w:rsid w:val="00A07E47"/>
    <w:rsid w:val="00A109C3"/>
    <w:rsid w:val="00A129D0"/>
    <w:rsid w:val="00A12C33"/>
    <w:rsid w:val="00A138BA"/>
    <w:rsid w:val="00A13AB2"/>
    <w:rsid w:val="00A14C8E"/>
    <w:rsid w:val="00A153D9"/>
    <w:rsid w:val="00A15F09"/>
    <w:rsid w:val="00A169B6"/>
    <w:rsid w:val="00A2271D"/>
    <w:rsid w:val="00A237D5"/>
    <w:rsid w:val="00A255E6"/>
    <w:rsid w:val="00A25FA1"/>
    <w:rsid w:val="00A30CC5"/>
    <w:rsid w:val="00A30EFC"/>
    <w:rsid w:val="00A31984"/>
    <w:rsid w:val="00A32D73"/>
    <w:rsid w:val="00A32EDA"/>
    <w:rsid w:val="00A3367B"/>
    <w:rsid w:val="00A3597D"/>
    <w:rsid w:val="00A36DD1"/>
    <w:rsid w:val="00A4006C"/>
    <w:rsid w:val="00A40091"/>
    <w:rsid w:val="00A4030F"/>
    <w:rsid w:val="00A41C79"/>
    <w:rsid w:val="00A41CB5"/>
    <w:rsid w:val="00A42CDF"/>
    <w:rsid w:val="00A44138"/>
    <w:rsid w:val="00A4452E"/>
    <w:rsid w:val="00A4472C"/>
    <w:rsid w:val="00A44E69"/>
    <w:rsid w:val="00A4661E"/>
    <w:rsid w:val="00A50DDC"/>
    <w:rsid w:val="00A55BD6"/>
    <w:rsid w:val="00A55D50"/>
    <w:rsid w:val="00A57142"/>
    <w:rsid w:val="00A62FF3"/>
    <w:rsid w:val="00A648CD"/>
    <w:rsid w:val="00A65067"/>
    <w:rsid w:val="00A6537A"/>
    <w:rsid w:val="00A674FE"/>
    <w:rsid w:val="00A67866"/>
    <w:rsid w:val="00A70B07"/>
    <w:rsid w:val="00A723F8"/>
    <w:rsid w:val="00A75722"/>
    <w:rsid w:val="00A77CCB"/>
    <w:rsid w:val="00A83D8D"/>
    <w:rsid w:val="00A8446B"/>
    <w:rsid w:val="00A8473F"/>
    <w:rsid w:val="00A862D6"/>
    <w:rsid w:val="00A8715E"/>
    <w:rsid w:val="00A9295B"/>
    <w:rsid w:val="00A93B09"/>
    <w:rsid w:val="00A952D7"/>
    <w:rsid w:val="00A963F7"/>
    <w:rsid w:val="00A96AD8"/>
    <w:rsid w:val="00AA052C"/>
    <w:rsid w:val="00AA1E45"/>
    <w:rsid w:val="00AA349A"/>
    <w:rsid w:val="00AA4286"/>
    <w:rsid w:val="00AA456B"/>
    <w:rsid w:val="00AA57F5"/>
    <w:rsid w:val="00AA672E"/>
    <w:rsid w:val="00AA6EC9"/>
    <w:rsid w:val="00AA7667"/>
    <w:rsid w:val="00AB3943"/>
    <w:rsid w:val="00AB6309"/>
    <w:rsid w:val="00AB6C5F"/>
    <w:rsid w:val="00AB7129"/>
    <w:rsid w:val="00AB74D6"/>
    <w:rsid w:val="00AB75D7"/>
    <w:rsid w:val="00AC27A6"/>
    <w:rsid w:val="00AC30F7"/>
    <w:rsid w:val="00AC3A5A"/>
    <w:rsid w:val="00AC4D95"/>
    <w:rsid w:val="00AC5DF4"/>
    <w:rsid w:val="00AD0AEF"/>
    <w:rsid w:val="00AD11B7"/>
    <w:rsid w:val="00AD1A64"/>
    <w:rsid w:val="00AD1A94"/>
    <w:rsid w:val="00AD1C05"/>
    <w:rsid w:val="00AD356D"/>
    <w:rsid w:val="00AD4126"/>
    <w:rsid w:val="00AD421C"/>
    <w:rsid w:val="00AD44FA"/>
    <w:rsid w:val="00AD4F85"/>
    <w:rsid w:val="00AD7AAD"/>
    <w:rsid w:val="00AE070A"/>
    <w:rsid w:val="00AE101C"/>
    <w:rsid w:val="00AE2A69"/>
    <w:rsid w:val="00AE37E5"/>
    <w:rsid w:val="00AE5EB4"/>
    <w:rsid w:val="00AE6E4A"/>
    <w:rsid w:val="00AE78E3"/>
    <w:rsid w:val="00AF0C18"/>
    <w:rsid w:val="00AF1E81"/>
    <w:rsid w:val="00AF47C5"/>
    <w:rsid w:val="00AF5398"/>
    <w:rsid w:val="00B01A82"/>
    <w:rsid w:val="00B049AF"/>
    <w:rsid w:val="00B04B3F"/>
    <w:rsid w:val="00B07242"/>
    <w:rsid w:val="00B10534"/>
    <w:rsid w:val="00B113DB"/>
    <w:rsid w:val="00B11D8A"/>
    <w:rsid w:val="00B12981"/>
    <w:rsid w:val="00B147DD"/>
    <w:rsid w:val="00B156FD"/>
    <w:rsid w:val="00B21F61"/>
    <w:rsid w:val="00B23107"/>
    <w:rsid w:val="00B23D2F"/>
    <w:rsid w:val="00B261F1"/>
    <w:rsid w:val="00B265BC"/>
    <w:rsid w:val="00B27E61"/>
    <w:rsid w:val="00B31FB1"/>
    <w:rsid w:val="00B33952"/>
    <w:rsid w:val="00B33C5E"/>
    <w:rsid w:val="00B342F4"/>
    <w:rsid w:val="00B34369"/>
    <w:rsid w:val="00B34DC2"/>
    <w:rsid w:val="00B378E5"/>
    <w:rsid w:val="00B427E2"/>
    <w:rsid w:val="00B4346D"/>
    <w:rsid w:val="00B440F4"/>
    <w:rsid w:val="00B447A5"/>
    <w:rsid w:val="00B4654C"/>
    <w:rsid w:val="00B47293"/>
    <w:rsid w:val="00B50E50"/>
    <w:rsid w:val="00B52120"/>
    <w:rsid w:val="00B5471B"/>
    <w:rsid w:val="00B54ABC"/>
    <w:rsid w:val="00B55785"/>
    <w:rsid w:val="00B56FBE"/>
    <w:rsid w:val="00B6029D"/>
    <w:rsid w:val="00B60ACF"/>
    <w:rsid w:val="00B6195E"/>
    <w:rsid w:val="00B61CB1"/>
    <w:rsid w:val="00B62B58"/>
    <w:rsid w:val="00B65149"/>
    <w:rsid w:val="00B66289"/>
    <w:rsid w:val="00B66567"/>
    <w:rsid w:val="00B66F52"/>
    <w:rsid w:val="00B66FE5"/>
    <w:rsid w:val="00B72880"/>
    <w:rsid w:val="00B758BF"/>
    <w:rsid w:val="00B77EC8"/>
    <w:rsid w:val="00B827A6"/>
    <w:rsid w:val="00B831CE"/>
    <w:rsid w:val="00B83B58"/>
    <w:rsid w:val="00B86677"/>
    <w:rsid w:val="00B87131"/>
    <w:rsid w:val="00B939B1"/>
    <w:rsid w:val="00B96D40"/>
    <w:rsid w:val="00B97386"/>
    <w:rsid w:val="00B9744F"/>
    <w:rsid w:val="00BA263B"/>
    <w:rsid w:val="00BA42B2"/>
    <w:rsid w:val="00BA58D4"/>
    <w:rsid w:val="00BA5B9E"/>
    <w:rsid w:val="00BA7C9A"/>
    <w:rsid w:val="00BB08EF"/>
    <w:rsid w:val="00BB1E53"/>
    <w:rsid w:val="00BB5F8F"/>
    <w:rsid w:val="00BB657A"/>
    <w:rsid w:val="00BC1A4E"/>
    <w:rsid w:val="00BC3738"/>
    <w:rsid w:val="00BC5DC7"/>
    <w:rsid w:val="00BC6B8B"/>
    <w:rsid w:val="00BC73D8"/>
    <w:rsid w:val="00BD0EAD"/>
    <w:rsid w:val="00BD1975"/>
    <w:rsid w:val="00BD52D7"/>
    <w:rsid w:val="00BD5AD2"/>
    <w:rsid w:val="00BD77FB"/>
    <w:rsid w:val="00BE22F3"/>
    <w:rsid w:val="00BE5B52"/>
    <w:rsid w:val="00BE7B8D"/>
    <w:rsid w:val="00BF0993"/>
    <w:rsid w:val="00BF10A9"/>
    <w:rsid w:val="00BF1703"/>
    <w:rsid w:val="00BF231C"/>
    <w:rsid w:val="00BF51E5"/>
    <w:rsid w:val="00BF5606"/>
    <w:rsid w:val="00BF74A6"/>
    <w:rsid w:val="00C00704"/>
    <w:rsid w:val="00C013AD"/>
    <w:rsid w:val="00C04904"/>
    <w:rsid w:val="00C056B3"/>
    <w:rsid w:val="00C05814"/>
    <w:rsid w:val="00C103E5"/>
    <w:rsid w:val="00C13319"/>
    <w:rsid w:val="00C13EE9"/>
    <w:rsid w:val="00C21540"/>
    <w:rsid w:val="00C21906"/>
    <w:rsid w:val="00C21BFA"/>
    <w:rsid w:val="00C24C8D"/>
    <w:rsid w:val="00C25FE2"/>
    <w:rsid w:val="00C266AB"/>
    <w:rsid w:val="00C26B53"/>
    <w:rsid w:val="00C26CC0"/>
    <w:rsid w:val="00C279B2"/>
    <w:rsid w:val="00C31A3D"/>
    <w:rsid w:val="00C33E50"/>
    <w:rsid w:val="00C34C20"/>
    <w:rsid w:val="00C35A3E"/>
    <w:rsid w:val="00C3705E"/>
    <w:rsid w:val="00C41A75"/>
    <w:rsid w:val="00C42130"/>
    <w:rsid w:val="00C423A4"/>
    <w:rsid w:val="00C423E3"/>
    <w:rsid w:val="00C44BF5"/>
    <w:rsid w:val="00C521D6"/>
    <w:rsid w:val="00C52CAB"/>
    <w:rsid w:val="00C537F7"/>
    <w:rsid w:val="00C55232"/>
    <w:rsid w:val="00C553A4"/>
    <w:rsid w:val="00C55A06"/>
    <w:rsid w:val="00C55D03"/>
    <w:rsid w:val="00C601BC"/>
    <w:rsid w:val="00C60612"/>
    <w:rsid w:val="00C6329F"/>
    <w:rsid w:val="00C63340"/>
    <w:rsid w:val="00C643F9"/>
    <w:rsid w:val="00C64E95"/>
    <w:rsid w:val="00C71372"/>
    <w:rsid w:val="00C72410"/>
    <w:rsid w:val="00C7287F"/>
    <w:rsid w:val="00C74387"/>
    <w:rsid w:val="00C77592"/>
    <w:rsid w:val="00C80CB8"/>
    <w:rsid w:val="00C819F8"/>
    <w:rsid w:val="00C8248C"/>
    <w:rsid w:val="00C84E33"/>
    <w:rsid w:val="00C8659D"/>
    <w:rsid w:val="00C86D6F"/>
    <w:rsid w:val="00C905FC"/>
    <w:rsid w:val="00C90E16"/>
    <w:rsid w:val="00C92D03"/>
    <w:rsid w:val="00C92D1E"/>
    <w:rsid w:val="00C9319C"/>
    <w:rsid w:val="00C9421F"/>
    <w:rsid w:val="00C9435D"/>
    <w:rsid w:val="00C94927"/>
    <w:rsid w:val="00C94DF2"/>
    <w:rsid w:val="00C96741"/>
    <w:rsid w:val="00C96CB1"/>
    <w:rsid w:val="00CA2D1B"/>
    <w:rsid w:val="00CA375D"/>
    <w:rsid w:val="00CA46E2"/>
    <w:rsid w:val="00CA662A"/>
    <w:rsid w:val="00CA7AFD"/>
    <w:rsid w:val="00CA7C3C"/>
    <w:rsid w:val="00CB0189"/>
    <w:rsid w:val="00CB0BA2"/>
    <w:rsid w:val="00CB1A42"/>
    <w:rsid w:val="00CB1B0C"/>
    <w:rsid w:val="00CB2C0B"/>
    <w:rsid w:val="00CB517D"/>
    <w:rsid w:val="00CB6E21"/>
    <w:rsid w:val="00CC0134"/>
    <w:rsid w:val="00CC038D"/>
    <w:rsid w:val="00CC08DB"/>
    <w:rsid w:val="00CC1C8A"/>
    <w:rsid w:val="00CC3878"/>
    <w:rsid w:val="00CC39FF"/>
    <w:rsid w:val="00CC3C2F"/>
    <w:rsid w:val="00CC4AC8"/>
    <w:rsid w:val="00CC5233"/>
    <w:rsid w:val="00CC5DE6"/>
    <w:rsid w:val="00CC6E4E"/>
    <w:rsid w:val="00CC6FE8"/>
    <w:rsid w:val="00CC7202"/>
    <w:rsid w:val="00CD2808"/>
    <w:rsid w:val="00CD28BF"/>
    <w:rsid w:val="00CD377F"/>
    <w:rsid w:val="00CD4092"/>
    <w:rsid w:val="00CD4A20"/>
    <w:rsid w:val="00CD4E07"/>
    <w:rsid w:val="00CD50A1"/>
    <w:rsid w:val="00CD519E"/>
    <w:rsid w:val="00CE088E"/>
    <w:rsid w:val="00CE0C4F"/>
    <w:rsid w:val="00CE30EA"/>
    <w:rsid w:val="00CE452D"/>
    <w:rsid w:val="00CE6AD5"/>
    <w:rsid w:val="00CE73E5"/>
    <w:rsid w:val="00CF048A"/>
    <w:rsid w:val="00CF155A"/>
    <w:rsid w:val="00CF2947"/>
    <w:rsid w:val="00CF686F"/>
    <w:rsid w:val="00CF6E60"/>
    <w:rsid w:val="00CF7535"/>
    <w:rsid w:val="00CF7BCA"/>
    <w:rsid w:val="00D008FD"/>
    <w:rsid w:val="00D0321C"/>
    <w:rsid w:val="00D035EC"/>
    <w:rsid w:val="00D04015"/>
    <w:rsid w:val="00D06AB1"/>
    <w:rsid w:val="00D06FC1"/>
    <w:rsid w:val="00D072ED"/>
    <w:rsid w:val="00D07A16"/>
    <w:rsid w:val="00D1067E"/>
    <w:rsid w:val="00D10F50"/>
    <w:rsid w:val="00D1118E"/>
    <w:rsid w:val="00D11272"/>
    <w:rsid w:val="00D126F5"/>
    <w:rsid w:val="00D13026"/>
    <w:rsid w:val="00D1489E"/>
    <w:rsid w:val="00D1745A"/>
    <w:rsid w:val="00D20737"/>
    <w:rsid w:val="00D21E81"/>
    <w:rsid w:val="00D223DE"/>
    <w:rsid w:val="00D25E37"/>
    <w:rsid w:val="00D2661A"/>
    <w:rsid w:val="00D27582"/>
    <w:rsid w:val="00D27A84"/>
    <w:rsid w:val="00D27EC4"/>
    <w:rsid w:val="00D32719"/>
    <w:rsid w:val="00D33333"/>
    <w:rsid w:val="00D352A2"/>
    <w:rsid w:val="00D4162B"/>
    <w:rsid w:val="00D4514F"/>
    <w:rsid w:val="00D451E2"/>
    <w:rsid w:val="00D45E89"/>
    <w:rsid w:val="00D45E8D"/>
    <w:rsid w:val="00D466AE"/>
    <w:rsid w:val="00D4734F"/>
    <w:rsid w:val="00D51BF3"/>
    <w:rsid w:val="00D542F6"/>
    <w:rsid w:val="00D544B0"/>
    <w:rsid w:val="00D579CF"/>
    <w:rsid w:val="00D66846"/>
    <w:rsid w:val="00D675FB"/>
    <w:rsid w:val="00D70492"/>
    <w:rsid w:val="00D71DFA"/>
    <w:rsid w:val="00D71F25"/>
    <w:rsid w:val="00D72A9C"/>
    <w:rsid w:val="00D77031"/>
    <w:rsid w:val="00D770C3"/>
    <w:rsid w:val="00D83A6C"/>
    <w:rsid w:val="00D84941"/>
    <w:rsid w:val="00D849FC"/>
    <w:rsid w:val="00D84FA1"/>
    <w:rsid w:val="00D851F0"/>
    <w:rsid w:val="00D86DB7"/>
    <w:rsid w:val="00D90721"/>
    <w:rsid w:val="00D926D0"/>
    <w:rsid w:val="00D93030"/>
    <w:rsid w:val="00D950E1"/>
    <w:rsid w:val="00D952A6"/>
    <w:rsid w:val="00D96600"/>
    <w:rsid w:val="00D97F99"/>
    <w:rsid w:val="00DA1E08"/>
    <w:rsid w:val="00DA24F8"/>
    <w:rsid w:val="00DA28E8"/>
    <w:rsid w:val="00DA38D3"/>
    <w:rsid w:val="00DA3932"/>
    <w:rsid w:val="00DA3AFC"/>
    <w:rsid w:val="00DA64F8"/>
    <w:rsid w:val="00DA6C15"/>
    <w:rsid w:val="00DB0258"/>
    <w:rsid w:val="00DB38EE"/>
    <w:rsid w:val="00DB3E88"/>
    <w:rsid w:val="00DB498B"/>
    <w:rsid w:val="00DB66CA"/>
    <w:rsid w:val="00DB6BCA"/>
    <w:rsid w:val="00DB6F54"/>
    <w:rsid w:val="00DB73F7"/>
    <w:rsid w:val="00DC0321"/>
    <w:rsid w:val="00DC3067"/>
    <w:rsid w:val="00DC370B"/>
    <w:rsid w:val="00DC4710"/>
    <w:rsid w:val="00DC5B90"/>
    <w:rsid w:val="00DD00FF"/>
    <w:rsid w:val="00DD0619"/>
    <w:rsid w:val="00DD07FB"/>
    <w:rsid w:val="00DD25C6"/>
    <w:rsid w:val="00DD2DB3"/>
    <w:rsid w:val="00DD3083"/>
    <w:rsid w:val="00DD4FE5"/>
    <w:rsid w:val="00DD54B0"/>
    <w:rsid w:val="00DD57EE"/>
    <w:rsid w:val="00DD6BCC"/>
    <w:rsid w:val="00DD7D75"/>
    <w:rsid w:val="00DE0A4B"/>
    <w:rsid w:val="00DE2410"/>
    <w:rsid w:val="00DE2939"/>
    <w:rsid w:val="00DE3D90"/>
    <w:rsid w:val="00DE6E81"/>
    <w:rsid w:val="00DE703F"/>
    <w:rsid w:val="00DE7595"/>
    <w:rsid w:val="00DF1961"/>
    <w:rsid w:val="00DF44DE"/>
    <w:rsid w:val="00DF625D"/>
    <w:rsid w:val="00E01138"/>
    <w:rsid w:val="00E0242B"/>
    <w:rsid w:val="00E02DFB"/>
    <w:rsid w:val="00E030F9"/>
    <w:rsid w:val="00E0311A"/>
    <w:rsid w:val="00E03138"/>
    <w:rsid w:val="00E04F9D"/>
    <w:rsid w:val="00E06404"/>
    <w:rsid w:val="00E11A85"/>
    <w:rsid w:val="00E12495"/>
    <w:rsid w:val="00E15CCD"/>
    <w:rsid w:val="00E202EF"/>
    <w:rsid w:val="00E20413"/>
    <w:rsid w:val="00E210B5"/>
    <w:rsid w:val="00E2552F"/>
    <w:rsid w:val="00E275CF"/>
    <w:rsid w:val="00E3137A"/>
    <w:rsid w:val="00E32CCF"/>
    <w:rsid w:val="00E34A98"/>
    <w:rsid w:val="00E35D1E"/>
    <w:rsid w:val="00E364F9"/>
    <w:rsid w:val="00E365FA"/>
    <w:rsid w:val="00E36789"/>
    <w:rsid w:val="00E44A83"/>
    <w:rsid w:val="00E502C1"/>
    <w:rsid w:val="00E502DD"/>
    <w:rsid w:val="00E50D3A"/>
    <w:rsid w:val="00E51387"/>
    <w:rsid w:val="00E51E68"/>
    <w:rsid w:val="00E52611"/>
    <w:rsid w:val="00E52EFD"/>
    <w:rsid w:val="00E53127"/>
    <w:rsid w:val="00E5408A"/>
    <w:rsid w:val="00E56800"/>
    <w:rsid w:val="00E60C63"/>
    <w:rsid w:val="00E61BAE"/>
    <w:rsid w:val="00E62FF9"/>
    <w:rsid w:val="00E635D6"/>
    <w:rsid w:val="00E639BC"/>
    <w:rsid w:val="00E6433B"/>
    <w:rsid w:val="00E664CC"/>
    <w:rsid w:val="00E67500"/>
    <w:rsid w:val="00E70388"/>
    <w:rsid w:val="00E7086B"/>
    <w:rsid w:val="00E70F92"/>
    <w:rsid w:val="00E74313"/>
    <w:rsid w:val="00E74B92"/>
    <w:rsid w:val="00E74C54"/>
    <w:rsid w:val="00E77A03"/>
    <w:rsid w:val="00E822E8"/>
    <w:rsid w:val="00E82554"/>
    <w:rsid w:val="00E82606"/>
    <w:rsid w:val="00E831C1"/>
    <w:rsid w:val="00E846C8"/>
    <w:rsid w:val="00E84957"/>
    <w:rsid w:val="00E84A55"/>
    <w:rsid w:val="00E85BFF"/>
    <w:rsid w:val="00E87124"/>
    <w:rsid w:val="00E90391"/>
    <w:rsid w:val="00E906C2"/>
    <w:rsid w:val="00E9311F"/>
    <w:rsid w:val="00E934D1"/>
    <w:rsid w:val="00E94AF0"/>
    <w:rsid w:val="00E95D13"/>
    <w:rsid w:val="00E95DD3"/>
    <w:rsid w:val="00E969D5"/>
    <w:rsid w:val="00E97977"/>
    <w:rsid w:val="00EA2CFD"/>
    <w:rsid w:val="00EA58D1"/>
    <w:rsid w:val="00EA61BC"/>
    <w:rsid w:val="00EA681A"/>
    <w:rsid w:val="00EA735B"/>
    <w:rsid w:val="00EB1E69"/>
    <w:rsid w:val="00EB2086"/>
    <w:rsid w:val="00EB31ED"/>
    <w:rsid w:val="00EB42DA"/>
    <w:rsid w:val="00EB5EDF"/>
    <w:rsid w:val="00EB60FE"/>
    <w:rsid w:val="00EB74DB"/>
    <w:rsid w:val="00EC278C"/>
    <w:rsid w:val="00EC5359"/>
    <w:rsid w:val="00EC562A"/>
    <w:rsid w:val="00ED067A"/>
    <w:rsid w:val="00ED2B50"/>
    <w:rsid w:val="00EE0350"/>
    <w:rsid w:val="00EE0719"/>
    <w:rsid w:val="00EE0E80"/>
    <w:rsid w:val="00EE613F"/>
    <w:rsid w:val="00EE7295"/>
    <w:rsid w:val="00EE7869"/>
    <w:rsid w:val="00EE79F5"/>
    <w:rsid w:val="00EF054A"/>
    <w:rsid w:val="00EF068E"/>
    <w:rsid w:val="00EF3235"/>
    <w:rsid w:val="00EF7E72"/>
    <w:rsid w:val="00F04FA8"/>
    <w:rsid w:val="00F06D37"/>
    <w:rsid w:val="00F07B9D"/>
    <w:rsid w:val="00F11586"/>
    <w:rsid w:val="00F1183B"/>
    <w:rsid w:val="00F11C9F"/>
    <w:rsid w:val="00F12263"/>
    <w:rsid w:val="00F1409D"/>
    <w:rsid w:val="00F140D5"/>
    <w:rsid w:val="00F14214"/>
    <w:rsid w:val="00F1432A"/>
    <w:rsid w:val="00F157A9"/>
    <w:rsid w:val="00F16617"/>
    <w:rsid w:val="00F16F00"/>
    <w:rsid w:val="00F22534"/>
    <w:rsid w:val="00F25BB6"/>
    <w:rsid w:val="00F26B7E"/>
    <w:rsid w:val="00F26C08"/>
    <w:rsid w:val="00F27939"/>
    <w:rsid w:val="00F27A3B"/>
    <w:rsid w:val="00F33817"/>
    <w:rsid w:val="00F420D5"/>
    <w:rsid w:val="00F451EA"/>
    <w:rsid w:val="00F45447"/>
    <w:rsid w:val="00F456C6"/>
    <w:rsid w:val="00F4577B"/>
    <w:rsid w:val="00F4640D"/>
    <w:rsid w:val="00F46496"/>
    <w:rsid w:val="00F4705C"/>
    <w:rsid w:val="00F474D0"/>
    <w:rsid w:val="00F50179"/>
    <w:rsid w:val="00F515EE"/>
    <w:rsid w:val="00F56511"/>
    <w:rsid w:val="00F6194E"/>
    <w:rsid w:val="00F623AC"/>
    <w:rsid w:val="00F6412A"/>
    <w:rsid w:val="00F65893"/>
    <w:rsid w:val="00F66A4A"/>
    <w:rsid w:val="00F67F0B"/>
    <w:rsid w:val="00F71E22"/>
    <w:rsid w:val="00F72142"/>
    <w:rsid w:val="00F72AE7"/>
    <w:rsid w:val="00F733F1"/>
    <w:rsid w:val="00F81C35"/>
    <w:rsid w:val="00F833BA"/>
    <w:rsid w:val="00F84FD0"/>
    <w:rsid w:val="00F859A8"/>
    <w:rsid w:val="00F86D87"/>
    <w:rsid w:val="00F9108B"/>
    <w:rsid w:val="00F91349"/>
    <w:rsid w:val="00F93A8A"/>
    <w:rsid w:val="00F93A9E"/>
    <w:rsid w:val="00F95248"/>
    <w:rsid w:val="00F9541D"/>
    <w:rsid w:val="00F956A9"/>
    <w:rsid w:val="00F963ED"/>
    <w:rsid w:val="00F966CF"/>
    <w:rsid w:val="00F96CAE"/>
    <w:rsid w:val="00F97C99"/>
    <w:rsid w:val="00FA662D"/>
    <w:rsid w:val="00FA73B1"/>
    <w:rsid w:val="00FB0CB9"/>
    <w:rsid w:val="00FB231D"/>
    <w:rsid w:val="00FB45F1"/>
    <w:rsid w:val="00FB4A72"/>
    <w:rsid w:val="00FB54E8"/>
    <w:rsid w:val="00FB593C"/>
    <w:rsid w:val="00FB7054"/>
    <w:rsid w:val="00FC17B7"/>
    <w:rsid w:val="00FC22A0"/>
    <w:rsid w:val="00FC2CB7"/>
    <w:rsid w:val="00FC4090"/>
    <w:rsid w:val="00FC55B4"/>
    <w:rsid w:val="00FD00E6"/>
    <w:rsid w:val="00FD02FF"/>
    <w:rsid w:val="00FD09A1"/>
    <w:rsid w:val="00FD2A7C"/>
    <w:rsid w:val="00FD59EB"/>
    <w:rsid w:val="00FD5E4F"/>
    <w:rsid w:val="00FD7299"/>
    <w:rsid w:val="00FE1FBE"/>
    <w:rsid w:val="00FE3901"/>
    <w:rsid w:val="00FE39D3"/>
    <w:rsid w:val="00FE4BCE"/>
    <w:rsid w:val="00FE54AE"/>
    <w:rsid w:val="00FE576A"/>
    <w:rsid w:val="00FE7E79"/>
    <w:rsid w:val="00FF3E7D"/>
    <w:rsid w:val="00FF5B99"/>
    <w:rsid w:val="00FF6D43"/>
    <w:rsid w:val="00FF730C"/>
    <w:rsid w:val="00FF73F4"/>
    <w:rsid w:val="00FF7CE4"/>
    <w:rsid w:val="00FF7E39"/>
    <w:rsid w:val="04E4531C"/>
    <w:rsid w:val="05FE7499"/>
    <w:rsid w:val="0B1B044F"/>
    <w:rsid w:val="0CBE1F8E"/>
    <w:rsid w:val="1A751493"/>
    <w:rsid w:val="1CB30B5D"/>
    <w:rsid w:val="1DC83F0C"/>
    <w:rsid w:val="22673393"/>
    <w:rsid w:val="26E85C28"/>
    <w:rsid w:val="287F549E"/>
    <w:rsid w:val="28E82D54"/>
    <w:rsid w:val="2BAF4A74"/>
    <w:rsid w:val="2E0A458D"/>
    <w:rsid w:val="34612A7A"/>
    <w:rsid w:val="35241C57"/>
    <w:rsid w:val="3EFA5140"/>
    <w:rsid w:val="438A3C12"/>
    <w:rsid w:val="46976BE7"/>
    <w:rsid w:val="488A3028"/>
    <w:rsid w:val="4A9F63E4"/>
    <w:rsid w:val="50303D7C"/>
    <w:rsid w:val="51B96716"/>
    <w:rsid w:val="535E56F6"/>
    <w:rsid w:val="575E5E0B"/>
    <w:rsid w:val="590D3C3D"/>
    <w:rsid w:val="5C6F615E"/>
    <w:rsid w:val="5E657AA4"/>
    <w:rsid w:val="639E3F76"/>
    <w:rsid w:val="6A1A7333"/>
    <w:rsid w:val="6EFC3FB9"/>
    <w:rsid w:val="706E57DF"/>
    <w:rsid w:val="7E027CE3"/>
    <w:rsid w:val="7F68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1"/>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1"/>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ind w:left="4253"/>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字符"/>
    <w:basedOn w:val="29"/>
    <w:link w:val="13"/>
    <w:semiHidden/>
    <w:qFormat/>
    <w:uiPriority w:val="99"/>
    <w:rPr>
      <w:rFonts w:ascii="宋体"/>
      <w:kern w:val="2"/>
      <w:sz w:val="18"/>
      <w:szCs w:val="18"/>
    </w:rPr>
  </w:style>
  <w:style w:type="character" w:customStyle="1" w:styleId="232">
    <w:name w:val="段 Char"/>
    <w:link w:val="233"/>
    <w:qFormat/>
    <w:uiPriority w:val="0"/>
    <w:rPr>
      <w:rFonts w:ascii="宋体"/>
      <w:sz w:val="21"/>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34">
    <w:name w:val="dc"/>
    <w:qFormat/>
    <w:uiPriority w:val="0"/>
    <w:rPr>
      <w:b/>
      <w:color w:val="663300"/>
      <w:sz w:val="21"/>
      <w:szCs w:val="21"/>
    </w:rPr>
  </w:style>
  <w:style w:type="paragraph" w:customStyle="1" w:styleId="235">
    <w:name w:val="章标题"/>
    <w:next w:val="23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一级条标题"/>
    <w:next w:val="233"/>
    <w:qFormat/>
    <w:uiPriority w:val="0"/>
    <w:pPr>
      <w:spacing w:beforeLines="50" w:afterLines="50"/>
      <w:ind w:left="3970"/>
      <w:outlineLvl w:val="2"/>
    </w:pPr>
    <w:rPr>
      <w:rFonts w:ascii="黑体" w:hAnsi="Times New Roman" w:eastAsia="黑体" w:cs="Times New Roman"/>
      <w:sz w:val="21"/>
      <w:szCs w:val="21"/>
      <w:lang w:val="en-US" w:eastAsia="zh-CN" w:bidi="ar-SA"/>
    </w:rPr>
  </w:style>
  <w:style w:type="paragraph" w:customStyle="1" w:styleId="237">
    <w:name w:val="正文表标题"/>
    <w:next w:val="233"/>
    <w:qFormat/>
    <w:uiPriority w:val="0"/>
    <w:pPr>
      <w:tabs>
        <w:tab w:val="left" w:pos="360"/>
        <w:tab w:val="left" w:pos="851"/>
      </w:tabs>
      <w:spacing w:beforeLines="50" w:afterLines="50"/>
      <w:ind w:left="851" w:hanging="426"/>
      <w:jc w:val="center"/>
    </w:pPr>
    <w:rPr>
      <w:rFonts w:ascii="黑体" w:hAnsi="Times New Roman" w:eastAsia="黑体" w:cs="Times New Roman"/>
      <w:sz w:val="21"/>
      <w:lang w:val="en-US" w:eastAsia="zh-CN" w:bidi="ar-SA"/>
    </w:rPr>
  </w:style>
  <w:style w:type="paragraph" w:customStyle="1" w:styleId="238">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239">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40">
    <w:name w:val="Table Paragraph"/>
    <w:basedOn w:val="1"/>
    <w:qFormat/>
    <w:uiPriority w:val="1"/>
    <w:pPr>
      <w:autoSpaceDE w:val="0"/>
      <w:autoSpaceDN w:val="0"/>
      <w:spacing w:before="38" w:line="240" w:lineRule="auto"/>
      <w:ind w:left="1745"/>
      <w:jc w:val="center"/>
    </w:pPr>
    <w:rPr>
      <w:rFonts w:ascii="宋体" w:hAnsi="Times New Roman" w:cs="宋体"/>
      <w:kern w:val="0"/>
      <w:sz w:val="24"/>
      <w:szCs w:val="24"/>
    </w:rPr>
  </w:style>
  <w:style w:type="paragraph" w:styleId="241">
    <w:name w:val="List Paragraph"/>
    <w:basedOn w:val="1"/>
    <w:qFormat/>
    <w:uiPriority w:val="1"/>
    <w:pPr>
      <w:autoSpaceDE w:val="0"/>
      <w:autoSpaceDN w:val="0"/>
      <w:spacing w:line="240" w:lineRule="auto"/>
      <w:jc w:val="left"/>
    </w:pPr>
    <w:rPr>
      <w:rFonts w:ascii="Times New Roman" w:hAnsi="Times New Roman"/>
      <w:kern w:val="0"/>
      <w:sz w:val="24"/>
      <w:szCs w:val="24"/>
    </w:rPr>
  </w:style>
  <w:style w:type="paragraph" w:customStyle="1" w:styleId="242">
    <w:name w:val="Revision"/>
    <w:hidden/>
    <w:semiHidden/>
    <w:uiPriority w:val="99"/>
    <w:rPr>
      <w:rFonts w:ascii="Calibri" w:hAnsi="Calibri" w:eastAsia="宋体" w:cs="Times New Roman"/>
      <w:kern w:val="2"/>
      <w:sz w:val="21"/>
      <w:szCs w:val="21"/>
      <w:lang w:val="en-US" w:eastAsia="zh-CN" w:bidi="ar-SA"/>
    </w:rPr>
  </w:style>
  <w:style w:type="paragraph" w:customStyle="1" w:styleId="243">
    <w:name w:val="正文文本1"/>
    <w:basedOn w:val="1"/>
    <w:qFormat/>
    <w:uiPriority w:val="0"/>
    <w:pPr>
      <w:widowControl w:val="0"/>
      <w:shd w:val="clear" w:color="auto" w:fill="auto"/>
      <w:spacing w:after="60" w:line="322" w:lineRule="auto"/>
      <w:ind w:firstLine="200"/>
    </w:pPr>
    <w:rPr>
      <w:rFonts w:ascii="黑体" w:hAnsi="黑体" w:eastAsia="黑体" w:cs="黑体"/>
      <w:sz w:val="20"/>
      <w:szCs w:val="20"/>
      <w:u w:val="none"/>
      <w:lang w:val="zh-CN" w:eastAsia="zh-CN" w:bidi="zh-CN"/>
    </w:rPr>
  </w:style>
  <w:style w:type="paragraph" w:customStyle="1" w:styleId="244">
    <w:name w:val="其他"/>
    <w:basedOn w:val="1"/>
    <w:qFormat/>
    <w:uiPriority w:val="0"/>
    <w:pPr>
      <w:widowControl w:val="0"/>
      <w:shd w:val="clear" w:color="auto" w:fill="auto"/>
      <w:jc w:val="center"/>
    </w:pPr>
    <w:rPr>
      <w:rFonts w:ascii="黑体" w:hAnsi="黑体" w:eastAsia="黑体" w:cs="黑体"/>
      <w:sz w:val="18"/>
      <w:szCs w:val="18"/>
      <w:u w:val="none"/>
      <w:lang w:val="zh-CN" w:eastAsia="zh-CN" w:bidi="zh-CN"/>
    </w:rPr>
  </w:style>
  <w:style w:type="paragraph" w:customStyle="1" w:styleId="245">
    <w:name w:val="页眉或页脚 (2)"/>
    <w:basedOn w:val="1"/>
    <w:qFormat/>
    <w:uiPriority w:val="0"/>
    <w:pPr>
      <w:widowControl w:val="0"/>
      <w:shd w:val="clear" w:color="auto" w:fill="auto"/>
    </w:pPr>
    <w:rPr>
      <w:rFonts w:ascii="Times New Roman" w:hAnsi="Times New Roman" w:eastAsia="Times New Roman" w:cs="Times New Roman"/>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339C89E9BB442EA10B081C74AC1DD7"/>
        <w:style w:val=""/>
        <w:category>
          <w:name w:val="常规"/>
          <w:gallery w:val="placeholder"/>
        </w:category>
        <w:types>
          <w:type w:val="bbPlcHdr"/>
        </w:types>
        <w:behaviors>
          <w:behavior w:val="content"/>
        </w:behaviors>
        <w:description w:val=""/>
        <w:guid w:val="{EBE505F5-7C8A-4E36-8208-8772ACC8F273}"/>
      </w:docPartPr>
      <w:docPartBody>
        <w:p>
          <w:pPr>
            <w:pStyle w:val="5"/>
          </w:pPr>
          <w:r>
            <w:rPr>
              <w:rStyle w:val="4"/>
              <w:rFonts w:hint="eastAsia"/>
            </w:rPr>
            <w:t>单击或点击此处输入文字。</w:t>
          </w:r>
        </w:p>
      </w:docPartBody>
    </w:docPart>
    <w:docPart>
      <w:docPartPr>
        <w:name w:val="EA1819AC71A342E1A95C306CF87D9135"/>
        <w:style w:val=""/>
        <w:category>
          <w:name w:val="常规"/>
          <w:gallery w:val="placeholder"/>
        </w:category>
        <w:types>
          <w:type w:val="bbPlcHdr"/>
        </w:types>
        <w:behaviors>
          <w:behavior w:val="content"/>
        </w:behaviors>
        <w:description w:val=""/>
        <w:guid w:val="{E9587221-0B09-436B-948B-4460C1D94F99}"/>
      </w:docPartPr>
      <w:docPartBody>
        <w:p>
          <w:pPr>
            <w:pStyle w:val="6"/>
          </w:pPr>
          <w:r>
            <w:rPr>
              <w:rStyle w:val="4"/>
              <w:rFonts w:hint="eastAsia"/>
            </w:rPr>
            <w:t>选择一项。</w:t>
          </w:r>
        </w:p>
      </w:docPartBody>
    </w:docPart>
    <w:docPart>
      <w:docPartPr>
        <w:name w:val="42E4BC0C6D854EA1BA6075CFDE8891DF"/>
        <w:style w:val=""/>
        <w:category>
          <w:name w:val="常规"/>
          <w:gallery w:val="placeholder"/>
        </w:category>
        <w:types>
          <w:type w:val="bbPlcHdr"/>
        </w:types>
        <w:behaviors>
          <w:behavior w:val="content"/>
        </w:behaviors>
        <w:description w:val=""/>
        <w:guid w:val="{EBD2C616-4615-47CE-B39E-6C475920F9D5}"/>
      </w:docPartPr>
      <w:docPartBody>
        <w:p>
          <w:pPr>
            <w:pStyle w:val="7"/>
          </w:pPr>
          <w:r>
            <w:rPr>
              <w:rStyle w:val="4"/>
              <w:rFonts w:hint="eastAsia"/>
            </w:rPr>
            <w:t>选择一项。</w:t>
          </w:r>
        </w:p>
      </w:docPartBody>
    </w:docPart>
    <w:docPart>
      <w:docPartPr>
        <w:name w:val="{1f1d861e-2526-4bf3-a625-51be37d65210}"/>
        <w:style w:val=""/>
        <w:category>
          <w:name w:val="常规"/>
          <w:gallery w:val="placeholder"/>
        </w:category>
        <w:types>
          <w:type w:val="bbPlcHdr"/>
        </w:types>
        <w:behaviors>
          <w:behavior w:val="content"/>
        </w:behaviors>
        <w:description w:val=""/>
        <w:guid w:val="{1f1d861e-2526-4bf3-a625-51be37d65210}"/>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AD554B"/>
    <w:rsid w:val="000033BB"/>
    <w:rsid w:val="000107E0"/>
    <w:rsid w:val="00070365"/>
    <w:rsid w:val="000D1685"/>
    <w:rsid w:val="000E0DEB"/>
    <w:rsid w:val="001047D5"/>
    <w:rsid w:val="00107EB1"/>
    <w:rsid w:val="00111CF6"/>
    <w:rsid w:val="00124B3C"/>
    <w:rsid w:val="00147705"/>
    <w:rsid w:val="002015A7"/>
    <w:rsid w:val="00216CAB"/>
    <w:rsid w:val="002212DF"/>
    <w:rsid w:val="002D4C3E"/>
    <w:rsid w:val="003265DE"/>
    <w:rsid w:val="003351B4"/>
    <w:rsid w:val="003579ED"/>
    <w:rsid w:val="003701D9"/>
    <w:rsid w:val="00394444"/>
    <w:rsid w:val="003A5459"/>
    <w:rsid w:val="003C0BE1"/>
    <w:rsid w:val="00432BDC"/>
    <w:rsid w:val="004610B5"/>
    <w:rsid w:val="0046523A"/>
    <w:rsid w:val="004943D7"/>
    <w:rsid w:val="004E26A1"/>
    <w:rsid w:val="00520208"/>
    <w:rsid w:val="0057517F"/>
    <w:rsid w:val="0062078E"/>
    <w:rsid w:val="006442EC"/>
    <w:rsid w:val="006F1D3C"/>
    <w:rsid w:val="00773E82"/>
    <w:rsid w:val="008E0C35"/>
    <w:rsid w:val="009010CC"/>
    <w:rsid w:val="00952BCB"/>
    <w:rsid w:val="009943C1"/>
    <w:rsid w:val="009B53CA"/>
    <w:rsid w:val="009E2073"/>
    <w:rsid w:val="009F3147"/>
    <w:rsid w:val="00A16A80"/>
    <w:rsid w:val="00A857AB"/>
    <w:rsid w:val="00AB7F94"/>
    <w:rsid w:val="00AD554B"/>
    <w:rsid w:val="00B17ED4"/>
    <w:rsid w:val="00BD5C3C"/>
    <w:rsid w:val="00BE5968"/>
    <w:rsid w:val="00C24B7C"/>
    <w:rsid w:val="00C36025"/>
    <w:rsid w:val="00C679E3"/>
    <w:rsid w:val="00C768C9"/>
    <w:rsid w:val="00C8653C"/>
    <w:rsid w:val="00CA60F7"/>
    <w:rsid w:val="00CE7E5E"/>
    <w:rsid w:val="00D0096D"/>
    <w:rsid w:val="00D343C2"/>
    <w:rsid w:val="00D50C5C"/>
    <w:rsid w:val="00D54F47"/>
    <w:rsid w:val="00E16DFD"/>
    <w:rsid w:val="00E834E6"/>
    <w:rsid w:val="00EA7300"/>
    <w:rsid w:val="00EB0BCE"/>
    <w:rsid w:val="00F14247"/>
    <w:rsid w:val="00F62D2A"/>
    <w:rsid w:val="00F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C339C89E9BB442EA10B081C74AC1D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1819AC71A342E1A95C306CF87D9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E4BC0C6D854EA1BA6075CFDE8891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B4512615A26409EB8ECE5161F9274D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FF5C8-4DA4-4A86-95DD-7DC922701DB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3185</Words>
  <Characters>3729</Characters>
  <Lines>56</Lines>
  <Paragraphs>16</Paragraphs>
  <TotalTime>38</TotalTime>
  <ScaleCrop>false</ScaleCrop>
  <LinksUpToDate>false</LinksUpToDate>
  <CharactersWithSpaces>3981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2022-08-20T03:37:00Z</dcterms:created>
  <dc:creator>xbany</dc:creator>
  <cp:lastModifiedBy>alice</cp:lastModifiedBy>
  <cp:lastPrinted>2021-02-02T08:22:00Z</cp:lastPrinted>
  <dcterms:modified xsi:type="dcterms:W3CDTF">2023-03-07T05:22:15Z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C570CB8138794A79BA288EA1964F1FC7</vt:lpwstr>
  </property>
</Properties>
</file>